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8E" w:rsidRPr="00750D8E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 xml:space="preserve">Приложение </w:t>
      </w:r>
    </w:p>
    <w:p w:rsidR="006E24CF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>к градостроительным регламентам</w:t>
      </w:r>
    </w:p>
    <w:p w:rsidR="00750D8E" w:rsidRPr="00750D8E" w:rsidRDefault="00750D8E" w:rsidP="00750D8E"/>
    <w:p w:rsidR="00081696" w:rsidRDefault="006E24CF" w:rsidP="00605EE5">
      <w:pPr>
        <w:jc w:val="center"/>
        <w:rPr>
          <w:b/>
          <w:sz w:val="28"/>
          <w:szCs w:val="28"/>
        </w:rPr>
      </w:pPr>
      <w:r w:rsidRPr="0045724A">
        <w:rPr>
          <w:b/>
          <w:sz w:val="28"/>
          <w:szCs w:val="28"/>
        </w:rPr>
        <w:t xml:space="preserve">Градостроительные ограничения </w:t>
      </w:r>
      <w:r w:rsidR="00E40D12" w:rsidRPr="00E40D12">
        <w:rPr>
          <w:b/>
          <w:sz w:val="28"/>
          <w:szCs w:val="28"/>
        </w:rPr>
        <w:t xml:space="preserve">Великоустюгского муниципального округа Вологодской области </w:t>
      </w:r>
    </w:p>
    <w:p w:rsidR="006E24CF" w:rsidRPr="0045724A" w:rsidRDefault="00D427A9" w:rsidP="0060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применительно к территории</w:t>
      </w:r>
      <w:r w:rsidR="009C1858">
        <w:rPr>
          <w:b/>
          <w:sz w:val="28"/>
          <w:szCs w:val="28"/>
        </w:rPr>
        <w:t xml:space="preserve"> в границах</w:t>
      </w:r>
      <w:r>
        <w:rPr>
          <w:b/>
          <w:sz w:val="28"/>
          <w:szCs w:val="28"/>
        </w:rPr>
        <w:t xml:space="preserve"> сельского поселения Марденгское </w:t>
      </w:r>
      <w:r w:rsidR="00193784">
        <w:rPr>
          <w:b/>
          <w:sz w:val="28"/>
          <w:szCs w:val="28"/>
        </w:rPr>
        <w:t xml:space="preserve">Великоустюгского </w:t>
      </w:r>
      <w:r>
        <w:rPr>
          <w:b/>
          <w:sz w:val="28"/>
          <w:szCs w:val="28"/>
        </w:rPr>
        <w:t xml:space="preserve">муниципального </w:t>
      </w:r>
      <w:r w:rsidR="00193784">
        <w:rPr>
          <w:b/>
          <w:sz w:val="28"/>
          <w:szCs w:val="28"/>
        </w:rPr>
        <w:t>района</w:t>
      </w:r>
      <w:r w:rsidR="00A50E59">
        <w:rPr>
          <w:b/>
          <w:sz w:val="28"/>
          <w:szCs w:val="28"/>
        </w:rPr>
        <w:t xml:space="preserve"> Вологодской области</w:t>
      </w:r>
      <w:r w:rsidR="001E5214">
        <w:rPr>
          <w:b/>
          <w:sz w:val="28"/>
          <w:szCs w:val="28"/>
        </w:rPr>
        <w:t>, существовавшего до преобразования его в округ</w:t>
      </w:r>
    </w:p>
    <w:p w:rsidR="006E24CF" w:rsidRDefault="00447CEB" w:rsidP="00D21B44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8C8EFB0" wp14:editId="6F9FF77F">
            <wp:simplePos x="0" y="0"/>
            <wp:positionH relativeFrom="column">
              <wp:posOffset>6085840</wp:posOffset>
            </wp:positionH>
            <wp:positionV relativeFrom="paragraph">
              <wp:posOffset>764540</wp:posOffset>
            </wp:positionV>
            <wp:extent cx="2985135" cy="6906260"/>
            <wp:effectExtent l="0" t="0" r="5715" b="8890"/>
            <wp:wrapTight wrapText="bothSides">
              <wp:wrapPolygon edited="0">
                <wp:start x="0" y="0"/>
                <wp:lineTo x="0" y="21568"/>
                <wp:lineTo x="21504" y="21568"/>
                <wp:lineTo x="21504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135" cy="690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4CF" w:rsidRPr="0045724A">
        <w:rPr>
          <w:sz w:val="28"/>
          <w:szCs w:val="28"/>
          <w:lang w:val="en-US"/>
        </w:rPr>
        <w:t>I</w:t>
      </w:r>
      <w:r w:rsidR="006E24CF" w:rsidRPr="0045724A">
        <w:rPr>
          <w:sz w:val="28"/>
          <w:szCs w:val="28"/>
        </w:rPr>
        <w:t xml:space="preserve">. Карта градостроительных ограничений </w:t>
      </w:r>
      <w:r w:rsidR="00E40D12" w:rsidRPr="00E40D12">
        <w:rPr>
          <w:sz w:val="28"/>
          <w:szCs w:val="28"/>
        </w:rPr>
        <w:t xml:space="preserve">Великоустюгского муниципального округа Вологодской области применительно </w:t>
      </w:r>
      <w:r w:rsidR="00D427A9" w:rsidRPr="00D427A9">
        <w:rPr>
          <w:sz w:val="28"/>
          <w:szCs w:val="28"/>
        </w:rPr>
        <w:t>к территории</w:t>
      </w:r>
      <w:r w:rsidR="009C1858">
        <w:rPr>
          <w:sz w:val="28"/>
          <w:szCs w:val="28"/>
        </w:rPr>
        <w:t xml:space="preserve"> в границах</w:t>
      </w:r>
      <w:r w:rsidR="00D427A9" w:rsidRPr="00D427A9">
        <w:rPr>
          <w:sz w:val="28"/>
          <w:szCs w:val="28"/>
        </w:rPr>
        <w:t xml:space="preserve"> сельского поселения Марденгское Великоустюгского муниципального района</w:t>
      </w:r>
      <w:r w:rsidR="00A50E59">
        <w:rPr>
          <w:sz w:val="28"/>
          <w:szCs w:val="28"/>
        </w:rPr>
        <w:t xml:space="preserve"> Вологодской области</w:t>
      </w:r>
      <w:r w:rsidR="00A61842" w:rsidRPr="00A61842">
        <w:rPr>
          <w:sz w:val="28"/>
          <w:szCs w:val="28"/>
        </w:rPr>
        <w:t>, существовавшего до преобразования его в округ</w:t>
      </w:r>
    </w:p>
    <w:p w:rsidR="004E67F7" w:rsidRPr="00F9557F" w:rsidRDefault="00447CEB" w:rsidP="00447CE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8E4E827" wp14:editId="40AAE88D">
            <wp:simplePos x="0" y="0"/>
            <wp:positionH relativeFrom="column">
              <wp:posOffset>-428625</wp:posOffset>
            </wp:positionH>
            <wp:positionV relativeFrom="paragraph">
              <wp:posOffset>143510</wp:posOffset>
            </wp:positionV>
            <wp:extent cx="6517005" cy="7465060"/>
            <wp:effectExtent l="0" t="0" r="0" b="2540"/>
            <wp:wrapTight wrapText="bothSides">
              <wp:wrapPolygon edited="0">
                <wp:start x="0" y="0"/>
                <wp:lineTo x="0" y="21552"/>
                <wp:lineTo x="21531" y="21552"/>
                <wp:lineTo x="2153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!Карта градостроительных ограничений СП Марденгское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005" cy="7465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4F7" w:rsidRDefault="00D154F7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322E2E" w:rsidRDefault="00322E2E" w:rsidP="008035C9">
      <w:pPr>
        <w:ind w:firstLine="2552"/>
        <w:rPr>
          <w:b/>
          <w:sz w:val="28"/>
          <w:szCs w:val="28"/>
        </w:rPr>
      </w:pPr>
    </w:p>
    <w:p w:rsidR="00712C3E" w:rsidRPr="00EF3250" w:rsidRDefault="00712C3E" w:rsidP="00167537">
      <w:pPr>
        <w:tabs>
          <w:tab w:val="left" w:pos="0"/>
        </w:tabs>
        <w:ind w:left="709" w:hanging="709"/>
        <w:rPr>
          <w:sz w:val="28"/>
          <w:szCs w:val="28"/>
        </w:rPr>
        <w:sectPr w:rsidR="00712C3E" w:rsidRPr="00EF3250" w:rsidSect="009A5FD0">
          <w:pgSz w:w="16839" w:h="23814" w:code="8"/>
          <w:pgMar w:top="1134" w:right="1103" w:bottom="709" w:left="1843" w:header="709" w:footer="709" w:gutter="0"/>
          <w:cols w:space="708"/>
          <w:docGrid w:linePitch="360"/>
        </w:sectPr>
      </w:pPr>
    </w:p>
    <w:p w:rsidR="006E24CF" w:rsidRDefault="0016148B" w:rsidP="002375A2">
      <w:pPr>
        <w:jc w:val="center"/>
        <w:rPr>
          <w:rStyle w:val="af1"/>
          <w:b w:val="0"/>
          <w:i w:val="0"/>
          <w:sz w:val="28"/>
          <w:szCs w:val="28"/>
        </w:rPr>
      </w:pPr>
      <w:r w:rsidRPr="0045724A">
        <w:rPr>
          <w:sz w:val="28"/>
          <w:szCs w:val="28"/>
          <w:lang w:val="en-US"/>
        </w:rPr>
        <w:lastRenderedPageBreak/>
        <w:t>II</w:t>
      </w:r>
      <w:r w:rsidR="006E24CF" w:rsidRPr="00897C5D">
        <w:rPr>
          <w:sz w:val="28"/>
          <w:szCs w:val="28"/>
        </w:rPr>
        <w:t xml:space="preserve">. </w:t>
      </w:r>
      <w:r w:rsidR="00E41ED8" w:rsidRPr="00E25FE1">
        <w:rPr>
          <w:sz w:val="28"/>
          <w:szCs w:val="28"/>
        </w:rPr>
        <w:t>Ограничения использовани</w:t>
      </w:r>
      <w:r w:rsidR="00E25FE1" w:rsidRPr="00E25FE1">
        <w:rPr>
          <w:sz w:val="28"/>
          <w:szCs w:val="28"/>
        </w:rPr>
        <w:t>я</w:t>
      </w:r>
      <w:r w:rsidR="00E41ED8" w:rsidRPr="00AD62B4">
        <w:rPr>
          <w:sz w:val="28"/>
          <w:szCs w:val="28"/>
        </w:rPr>
        <w:t xml:space="preserve">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712C3E" w:rsidRPr="00897C5D" w:rsidRDefault="00712C3E" w:rsidP="0085321F">
      <w:pPr>
        <w:ind w:firstLine="709"/>
        <w:jc w:val="center"/>
        <w:rPr>
          <w:rStyle w:val="af1"/>
          <w:b w:val="0"/>
          <w:i w:val="0"/>
          <w:sz w:val="28"/>
          <w:szCs w:val="28"/>
        </w:rPr>
      </w:pPr>
    </w:p>
    <w:p w:rsidR="00813712" w:rsidRDefault="00813712" w:rsidP="00813712">
      <w:pPr>
        <w:numPr>
          <w:ilvl w:val="0"/>
          <w:numId w:val="10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e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8074F6" w:rsidRDefault="00B43358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8074F6" w:rsidRPr="008074F6">
        <w:rPr>
          <w:bCs/>
          <w:sz w:val="28"/>
          <w:szCs w:val="28"/>
        </w:rPr>
        <w:t xml:space="preserve">) </w:t>
      </w:r>
      <w:r w:rsidR="00AA69EE">
        <w:rPr>
          <w:bCs/>
          <w:sz w:val="28"/>
          <w:szCs w:val="28"/>
        </w:rPr>
        <w:t>о</w:t>
      </w:r>
      <w:r w:rsidR="008074F6" w:rsidRPr="008074F6">
        <w:rPr>
          <w:bCs/>
          <w:sz w:val="28"/>
          <w:szCs w:val="28"/>
        </w:rPr>
        <w:t>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412DBC" w:rsidRPr="008074F6" w:rsidRDefault="00412DBC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Pr="00412DBC">
        <w:rPr>
          <w:spacing w:val="5"/>
        </w:rPr>
        <w:t xml:space="preserve"> </w:t>
      </w:r>
      <w:r w:rsidR="00AA69EE">
        <w:rPr>
          <w:bCs/>
          <w:sz w:val="28"/>
          <w:szCs w:val="28"/>
        </w:rPr>
        <w:t>о</w:t>
      </w:r>
      <w:r w:rsidRPr="00412DBC">
        <w:rPr>
          <w:bCs/>
          <w:sz w:val="28"/>
          <w:szCs w:val="28"/>
        </w:rPr>
        <w:t>хранная зона трубопроводов (газопроводов, нефтепроводов и нефтепродуктопроводов, аммиакопроводов)</w:t>
      </w:r>
      <w:r w:rsidR="00F35D2B">
        <w:rPr>
          <w:bCs/>
          <w:sz w:val="28"/>
          <w:szCs w:val="28"/>
        </w:rPr>
        <w:t>;</w:t>
      </w:r>
    </w:p>
    <w:p w:rsidR="008074F6" w:rsidRDefault="00412DBC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8074F6" w:rsidRPr="008074F6">
        <w:rPr>
          <w:bCs/>
          <w:sz w:val="28"/>
          <w:szCs w:val="28"/>
        </w:rPr>
        <w:t xml:space="preserve">) </w:t>
      </w:r>
      <w:r w:rsidR="00AA69EE">
        <w:rPr>
          <w:bCs/>
          <w:sz w:val="28"/>
          <w:szCs w:val="28"/>
        </w:rPr>
        <w:t>о</w:t>
      </w:r>
      <w:r w:rsidR="008074F6" w:rsidRPr="008074F6">
        <w:rPr>
          <w:bCs/>
          <w:sz w:val="28"/>
          <w:szCs w:val="28"/>
        </w:rPr>
        <w:t xml:space="preserve">хранная </w:t>
      </w:r>
      <w:hyperlink r:id="rId11" w:history="1">
        <w:r w:rsidR="008074F6" w:rsidRPr="008074F6">
          <w:rPr>
            <w:bCs/>
            <w:sz w:val="28"/>
            <w:szCs w:val="28"/>
          </w:rPr>
          <w:t>зона</w:t>
        </w:r>
      </w:hyperlink>
      <w:r w:rsidR="008074F6" w:rsidRPr="008074F6">
        <w:rPr>
          <w:bCs/>
          <w:sz w:val="28"/>
          <w:szCs w:val="28"/>
        </w:rPr>
        <w:t xml:space="preserve"> линий и сооружений связи;</w:t>
      </w:r>
    </w:p>
    <w:p w:rsidR="008544DD" w:rsidRDefault="008544DD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8544DD">
        <w:rPr>
          <w:bCs/>
          <w:sz w:val="28"/>
          <w:szCs w:val="28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  <w:r>
        <w:rPr>
          <w:bCs/>
          <w:sz w:val="28"/>
          <w:szCs w:val="28"/>
        </w:rPr>
        <w:t>;</w:t>
      </w:r>
    </w:p>
    <w:p w:rsidR="00C77AA0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77AA0">
        <w:rPr>
          <w:bCs/>
          <w:sz w:val="28"/>
          <w:szCs w:val="28"/>
        </w:rPr>
        <w:t xml:space="preserve">) </w:t>
      </w:r>
      <w:r w:rsidR="00AA69EE">
        <w:rPr>
          <w:bCs/>
          <w:sz w:val="28"/>
          <w:szCs w:val="28"/>
        </w:rPr>
        <w:t>о</w:t>
      </w:r>
      <w:r w:rsidR="00412DBC" w:rsidRPr="00412DBC">
        <w:rPr>
          <w:bCs/>
          <w:sz w:val="28"/>
          <w:szCs w:val="28"/>
        </w:rPr>
        <w:t>хранная зона стационарных пунктов наблюдений за состоянием окружающей среды, ее загрязнением</w:t>
      </w:r>
      <w:r w:rsidR="00C77AA0">
        <w:rPr>
          <w:bCs/>
          <w:sz w:val="28"/>
          <w:szCs w:val="28"/>
        </w:rPr>
        <w:t>;</w:t>
      </w:r>
    </w:p>
    <w:p w:rsidR="00412DBC" w:rsidRPr="00412DBC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</w:t>
      </w:r>
      <w:r w:rsidR="00412DBC">
        <w:rPr>
          <w:bCs/>
          <w:sz w:val="28"/>
          <w:szCs w:val="28"/>
        </w:rPr>
        <w:t xml:space="preserve"> </w:t>
      </w:r>
      <w:proofErr w:type="spellStart"/>
      <w:r w:rsidR="00AA69EE">
        <w:rPr>
          <w:bCs/>
          <w:sz w:val="28"/>
          <w:szCs w:val="28"/>
        </w:rPr>
        <w:t>в</w:t>
      </w:r>
      <w:r w:rsidR="00412DBC" w:rsidRPr="00412DBC">
        <w:rPr>
          <w:bCs/>
          <w:sz w:val="28"/>
          <w:szCs w:val="28"/>
        </w:rPr>
        <w:t>одоохранная</w:t>
      </w:r>
      <w:proofErr w:type="spellEnd"/>
      <w:r w:rsidR="00412DBC" w:rsidRPr="00412DBC">
        <w:rPr>
          <w:bCs/>
          <w:sz w:val="28"/>
          <w:szCs w:val="28"/>
        </w:rPr>
        <w:t xml:space="preserve"> зона</w:t>
      </w:r>
      <w:r w:rsidR="00F35D2B">
        <w:rPr>
          <w:bCs/>
          <w:sz w:val="28"/>
          <w:szCs w:val="28"/>
        </w:rPr>
        <w:t>;</w:t>
      </w:r>
    </w:p>
    <w:p w:rsidR="008074F6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8074F6" w:rsidRPr="008074F6">
        <w:rPr>
          <w:bCs/>
          <w:sz w:val="28"/>
          <w:szCs w:val="28"/>
        </w:rPr>
        <w:t xml:space="preserve">) </w:t>
      </w:r>
      <w:r w:rsidR="00AA69EE">
        <w:rPr>
          <w:bCs/>
          <w:sz w:val="28"/>
          <w:szCs w:val="28"/>
        </w:rPr>
        <w:t>п</w:t>
      </w:r>
      <w:r w:rsidR="008074F6" w:rsidRPr="008074F6">
        <w:rPr>
          <w:bCs/>
          <w:sz w:val="28"/>
          <w:szCs w:val="28"/>
        </w:rPr>
        <w:t>рибрежная защитная полоса;</w:t>
      </w:r>
    </w:p>
    <w:p w:rsidR="00C77AA0" w:rsidRPr="008074F6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412DBC">
        <w:rPr>
          <w:bCs/>
          <w:sz w:val="28"/>
          <w:szCs w:val="28"/>
        </w:rPr>
        <w:t>)</w:t>
      </w:r>
      <w:r w:rsidR="00C77AA0" w:rsidRPr="00C77AA0">
        <w:t xml:space="preserve"> </w:t>
      </w:r>
      <w:r w:rsidR="00F35D2B" w:rsidRPr="00F35D2B">
        <w:rPr>
          <w:bCs/>
          <w:sz w:val="28"/>
          <w:szCs w:val="28"/>
        </w:rPr>
        <w:t>з</w:t>
      </w:r>
      <w:r w:rsidR="00C77AA0" w:rsidRPr="00C77AA0">
        <w:rPr>
          <w:bCs/>
          <w:sz w:val="28"/>
          <w:szCs w:val="28"/>
        </w:rPr>
        <w:t>оны санитарной охраны источников питьевого и хозяйственно-бытового водоснабжения, а также устанавливаемых в случаях, предусмотренных Водным Кодексом Российской Федерации, в отношении подземных водных объектов зоны специальной охраны</w:t>
      </w:r>
      <w:r w:rsidR="00C77AA0">
        <w:rPr>
          <w:bCs/>
          <w:sz w:val="28"/>
          <w:szCs w:val="28"/>
        </w:rPr>
        <w:t>;</w:t>
      </w:r>
    </w:p>
    <w:p w:rsidR="008074F6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8074F6" w:rsidRPr="008074F6">
        <w:rPr>
          <w:bCs/>
          <w:sz w:val="28"/>
          <w:szCs w:val="28"/>
        </w:rPr>
        <w:t xml:space="preserve">) </w:t>
      </w:r>
      <w:hyperlink r:id="rId12" w:history="1">
        <w:r w:rsidR="00AA69EE">
          <w:rPr>
            <w:bCs/>
            <w:sz w:val="28"/>
            <w:szCs w:val="28"/>
          </w:rPr>
          <w:t>з</w:t>
        </w:r>
        <w:r w:rsidR="008074F6" w:rsidRPr="008074F6">
          <w:rPr>
            <w:bCs/>
            <w:sz w:val="28"/>
            <w:szCs w:val="28"/>
          </w:rPr>
          <w:t>оны</w:t>
        </w:r>
      </w:hyperlink>
      <w:r w:rsidR="008074F6" w:rsidRPr="008074F6">
        <w:rPr>
          <w:bCs/>
          <w:sz w:val="28"/>
          <w:szCs w:val="28"/>
        </w:rPr>
        <w:t xml:space="preserve"> затопления и подтопления;</w:t>
      </w:r>
    </w:p>
    <w:p w:rsidR="00412DBC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412DBC">
        <w:rPr>
          <w:bCs/>
          <w:sz w:val="28"/>
          <w:szCs w:val="28"/>
        </w:rPr>
        <w:t xml:space="preserve">) </w:t>
      </w:r>
      <w:r w:rsidR="00AA69EE">
        <w:rPr>
          <w:bCs/>
          <w:sz w:val="28"/>
          <w:szCs w:val="28"/>
        </w:rPr>
        <w:t>о</w:t>
      </w:r>
      <w:r w:rsidR="00412DBC" w:rsidRPr="00412DBC">
        <w:rPr>
          <w:bCs/>
          <w:sz w:val="28"/>
          <w:szCs w:val="28"/>
        </w:rPr>
        <w:t>хранная зона пунктов государственной геодезической сети, государственной сети и государственной гравиметрической сети</w:t>
      </w:r>
      <w:r w:rsidR="00412DBC">
        <w:rPr>
          <w:bCs/>
          <w:sz w:val="28"/>
          <w:szCs w:val="28"/>
        </w:rPr>
        <w:t>;</w:t>
      </w:r>
    </w:p>
    <w:p w:rsidR="00412DBC" w:rsidRPr="008074F6" w:rsidRDefault="000373B7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412DBC">
        <w:rPr>
          <w:bCs/>
          <w:sz w:val="28"/>
          <w:szCs w:val="28"/>
        </w:rPr>
        <w:t xml:space="preserve">) </w:t>
      </w:r>
      <w:r w:rsidR="00AA69EE">
        <w:rPr>
          <w:bCs/>
          <w:sz w:val="28"/>
          <w:szCs w:val="28"/>
        </w:rPr>
        <w:t>з</w:t>
      </w:r>
      <w:r w:rsidR="00412DBC" w:rsidRPr="00412DBC">
        <w:rPr>
          <w:bCs/>
          <w:sz w:val="28"/>
          <w:szCs w:val="28"/>
        </w:rPr>
        <w:t>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</w:r>
      <w:r w:rsidR="00412DBC">
        <w:rPr>
          <w:bCs/>
          <w:sz w:val="28"/>
          <w:szCs w:val="28"/>
        </w:rPr>
        <w:t>.</w:t>
      </w:r>
    </w:p>
    <w:p w:rsidR="00813712" w:rsidRPr="00581FE1" w:rsidRDefault="00813712" w:rsidP="00813712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8074F6" w:rsidRDefault="00813712" w:rsidP="008074F6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E41ED8" w:rsidRDefault="00E41ED8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8074F6">
        <w:rPr>
          <w:rFonts w:ascii="Times New Roman" w:hAnsi="Times New Roman"/>
          <w:spacing w:val="5"/>
          <w:sz w:val="28"/>
          <w:szCs w:val="28"/>
        </w:rPr>
        <w:t>Информация о зонах с особыми условиями использования территории представлена в таблице 1.</w:t>
      </w:r>
    </w:p>
    <w:p w:rsidR="008074F6" w:rsidRPr="008074F6" w:rsidRDefault="008074F6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  <w:sectPr w:rsidR="008074F6" w:rsidRPr="008074F6" w:rsidSect="00813712">
          <w:footerReference w:type="default" r:id="rId13"/>
          <w:pgSz w:w="11907" w:h="16839" w:code="9"/>
          <w:pgMar w:top="1134" w:right="567" w:bottom="709" w:left="1134" w:header="709" w:footer="709" w:gutter="0"/>
          <w:cols w:space="708"/>
          <w:docGrid w:linePitch="360"/>
        </w:sectPr>
      </w:pPr>
    </w:p>
    <w:p w:rsidR="001D59CD" w:rsidRPr="00412DBC" w:rsidRDefault="002375A2" w:rsidP="00412DBC">
      <w:pPr>
        <w:pStyle w:val="aa"/>
        <w:jc w:val="right"/>
        <w:rPr>
          <w:rFonts w:ascii="Times New Roman" w:hAnsi="Times New Roman"/>
        </w:rPr>
      </w:pPr>
      <w:r w:rsidRPr="002375A2">
        <w:rPr>
          <w:rFonts w:ascii="Times New Roman" w:hAnsi="Times New Roman"/>
        </w:rPr>
        <w:lastRenderedPageBreak/>
        <w:t>Таблица 1</w:t>
      </w:r>
    </w:p>
    <w:tbl>
      <w:tblPr>
        <w:tblStyle w:val="af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211"/>
        <w:gridCol w:w="6220"/>
        <w:gridCol w:w="4755"/>
      </w:tblGrid>
      <w:tr w:rsidR="001D59CD" w:rsidTr="00B221BF">
        <w:trPr>
          <w:trHeight w:val="432"/>
        </w:trPr>
        <w:tc>
          <w:tcPr>
            <w:tcW w:w="0" w:type="auto"/>
          </w:tcPr>
          <w:p w:rsidR="001D59CD" w:rsidRPr="00BB2F7D" w:rsidRDefault="001D59CD" w:rsidP="001D59CD">
            <w:pPr>
              <w:jc w:val="center"/>
              <w:rPr>
                <w:b/>
              </w:rPr>
            </w:pPr>
            <w:r w:rsidRPr="00BB2F7D">
              <w:rPr>
                <w:b/>
              </w:rPr>
              <w:t>№</w:t>
            </w:r>
          </w:p>
        </w:tc>
        <w:tc>
          <w:tcPr>
            <w:tcW w:w="3211" w:type="dxa"/>
          </w:tcPr>
          <w:p w:rsidR="001D59CD" w:rsidRPr="00BB2F7D" w:rsidRDefault="001D59CD" w:rsidP="001D59CD">
            <w:pPr>
              <w:jc w:val="center"/>
              <w:rPr>
                <w:b/>
              </w:rPr>
            </w:pPr>
            <w:r w:rsidRPr="00BB2F7D">
              <w:rPr>
                <w:b/>
              </w:rPr>
              <w:t>Вид зон</w:t>
            </w:r>
          </w:p>
        </w:tc>
        <w:tc>
          <w:tcPr>
            <w:tcW w:w="6220" w:type="dxa"/>
          </w:tcPr>
          <w:p w:rsidR="001D59CD" w:rsidRPr="00BB2F7D" w:rsidRDefault="001D59CD" w:rsidP="001D59CD">
            <w:pPr>
              <w:jc w:val="center"/>
              <w:rPr>
                <w:b/>
              </w:rPr>
            </w:pPr>
            <w:r w:rsidRPr="00BB2F7D">
              <w:rPr>
                <w:b/>
              </w:rPr>
              <w:t>Основание (технический регламент)</w:t>
            </w:r>
          </w:p>
          <w:p w:rsidR="001D59CD" w:rsidRPr="00AD62B4" w:rsidRDefault="001D59CD" w:rsidP="001D59CD">
            <w:pPr>
              <w:jc w:val="center"/>
              <w:rPr>
                <w:b/>
              </w:rPr>
            </w:pPr>
            <w:r w:rsidRPr="00BB2F7D">
              <w:rPr>
                <w:b/>
              </w:rPr>
              <w:t xml:space="preserve"> установления ограничений</w:t>
            </w:r>
          </w:p>
        </w:tc>
        <w:tc>
          <w:tcPr>
            <w:tcW w:w="4755" w:type="dxa"/>
          </w:tcPr>
          <w:p w:rsidR="001D59CD" w:rsidRPr="009C1566" w:rsidRDefault="001D59CD" w:rsidP="001D59CD">
            <w:pPr>
              <w:jc w:val="center"/>
              <w:rPr>
                <w:b/>
              </w:rPr>
            </w:pPr>
            <w:r>
              <w:rPr>
                <w:b/>
              </w:rPr>
              <w:t>Реестровый (учетный</w:t>
            </w:r>
            <w:r>
              <w:rPr>
                <w:b/>
                <w:lang w:val="en-US"/>
              </w:rPr>
              <w:t>)</w:t>
            </w:r>
            <w:r>
              <w:rPr>
                <w:b/>
              </w:rPr>
              <w:t xml:space="preserve"> номер</w:t>
            </w:r>
            <w:r>
              <w:rPr>
                <w:rStyle w:val="ae"/>
              </w:rPr>
              <w:t xml:space="preserve"> </w:t>
            </w:r>
            <w:r>
              <w:rPr>
                <w:rStyle w:val="ae"/>
              </w:rPr>
              <w:footnoteReference w:id="2"/>
            </w:r>
          </w:p>
        </w:tc>
      </w:tr>
    </w:tbl>
    <w:p w:rsidR="001D59CD" w:rsidRPr="002375A2" w:rsidRDefault="001D59CD" w:rsidP="001D59CD">
      <w:pPr>
        <w:pStyle w:val="aa"/>
        <w:numPr>
          <w:ilvl w:val="0"/>
          <w:numId w:val="36"/>
        </w:numPr>
        <w:spacing w:after="0" w:line="24" w:lineRule="auto"/>
        <w:rPr>
          <w:sz w:val="2"/>
          <w:szCs w:val="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2"/>
        <w:gridCol w:w="3206"/>
        <w:gridCol w:w="6211"/>
        <w:gridCol w:w="1583"/>
        <w:gridCol w:w="1583"/>
        <w:gridCol w:w="1583"/>
      </w:tblGrid>
      <w:tr w:rsidR="001D59CD" w:rsidTr="00B221BF">
        <w:trPr>
          <w:trHeight w:val="75"/>
          <w:tblHeader/>
        </w:trPr>
        <w:tc>
          <w:tcPr>
            <w:tcW w:w="472" w:type="dxa"/>
          </w:tcPr>
          <w:p w:rsidR="001D59CD" w:rsidRPr="00581FE1" w:rsidRDefault="001D59CD" w:rsidP="001D59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6" w:type="dxa"/>
          </w:tcPr>
          <w:p w:rsidR="001D59CD" w:rsidRPr="00581FE1" w:rsidRDefault="001D59CD" w:rsidP="001D59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1" w:type="dxa"/>
          </w:tcPr>
          <w:p w:rsidR="001D59CD" w:rsidRPr="00581FE1" w:rsidRDefault="001D59CD" w:rsidP="001D59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1D59CD" w:rsidRPr="009C1566" w:rsidRDefault="001D59CD" w:rsidP="001D59CD">
            <w:pPr>
              <w:jc w:val="center"/>
              <w:rPr>
                <w:b/>
              </w:rPr>
            </w:pPr>
            <w:r w:rsidRPr="009C1566">
              <w:rPr>
                <w:b/>
              </w:rPr>
              <w:t>4</w:t>
            </w:r>
          </w:p>
        </w:tc>
      </w:tr>
      <w:tr w:rsidR="00B221BF" w:rsidTr="00B221BF">
        <w:tc>
          <w:tcPr>
            <w:tcW w:w="472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6211" w:type="dxa"/>
          </w:tcPr>
          <w:p w:rsidR="00B221BF" w:rsidRPr="00D147EA" w:rsidRDefault="00B221BF" w:rsidP="009A1198">
            <w:r>
              <w:t xml:space="preserve">Постановление </w:t>
            </w:r>
            <w:r w:rsidRPr="00581FE1">
              <w:t xml:space="preserve">Правительства </w:t>
            </w:r>
            <w:r w:rsidRPr="00F45507">
              <w:rPr>
                <w:bCs/>
              </w:rPr>
              <w:t>Российской</w:t>
            </w:r>
            <w:r>
              <w:t xml:space="preserve"> Федерации от 24.02.2009 № 160 </w:t>
            </w:r>
            <w:r w:rsidRPr="00F45507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</w:t>
            </w:r>
            <w:r>
              <w:t>с последующими изменениями</w:t>
            </w:r>
            <w:r w:rsidRPr="00F45507">
              <w:t>)</w:t>
            </w: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3A0A">
              <w:rPr>
                <w:rFonts w:ascii="Times New Roman" w:hAnsi="Times New Roman" w:cs="Times New Roman"/>
                <w:sz w:val="24"/>
                <w:szCs w:val="24"/>
              </w:rPr>
              <w:t>35:10-6.394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584A">
              <w:rPr>
                <w:rFonts w:ascii="Times New Roman" w:hAnsi="Times New Roman" w:cs="Times New Roman"/>
                <w:sz w:val="24"/>
                <w:szCs w:val="24"/>
              </w:rPr>
              <w:t>35:10-6.589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584A">
              <w:rPr>
                <w:rFonts w:ascii="Times New Roman" w:hAnsi="Times New Roman" w:cs="Times New Roman"/>
                <w:sz w:val="24"/>
                <w:szCs w:val="24"/>
              </w:rPr>
              <w:t>35:10-6.287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57247">
              <w:rPr>
                <w:rFonts w:ascii="Times New Roman" w:hAnsi="Times New Roman" w:cs="Times New Roman"/>
                <w:sz w:val="24"/>
                <w:szCs w:val="24"/>
              </w:rPr>
              <w:t>35:10-6.526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C6697">
              <w:rPr>
                <w:rFonts w:ascii="Times New Roman" w:hAnsi="Times New Roman" w:cs="Times New Roman"/>
                <w:sz w:val="24"/>
                <w:szCs w:val="24"/>
              </w:rPr>
              <w:t>35:10-6.603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C6697">
              <w:rPr>
                <w:rFonts w:ascii="Times New Roman" w:hAnsi="Times New Roman" w:cs="Times New Roman"/>
                <w:sz w:val="24"/>
                <w:szCs w:val="24"/>
              </w:rPr>
              <w:t>35:10-6.399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1132D">
              <w:rPr>
                <w:rFonts w:ascii="Times New Roman" w:hAnsi="Times New Roman" w:cs="Times New Roman"/>
                <w:sz w:val="24"/>
                <w:szCs w:val="24"/>
              </w:rPr>
              <w:t>35:10-6.255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1132D">
              <w:rPr>
                <w:rFonts w:ascii="Times New Roman" w:hAnsi="Times New Roman" w:cs="Times New Roman"/>
                <w:sz w:val="24"/>
                <w:szCs w:val="24"/>
              </w:rPr>
              <w:t>35:10-6.337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1132D">
              <w:rPr>
                <w:rFonts w:ascii="Times New Roman" w:hAnsi="Times New Roman" w:cs="Times New Roman"/>
                <w:sz w:val="24"/>
                <w:szCs w:val="24"/>
              </w:rPr>
              <w:t>35:10-6.481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216B">
              <w:rPr>
                <w:rFonts w:ascii="Times New Roman" w:hAnsi="Times New Roman" w:cs="Times New Roman"/>
                <w:sz w:val="24"/>
                <w:szCs w:val="24"/>
              </w:rPr>
              <w:t>35:10-6.646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216B">
              <w:rPr>
                <w:rFonts w:ascii="Times New Roman" w:hAnsi="Times New Roman" w:cs="Times New Roman"/>
                <w:sz w:val="24"/>
                <w:szCs w:val="24"/>
              </w:rPr>
              <w:t>35:10-6.270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216B">
              <w:rPr>
                <w:rFonts w:ascii="Times New Roman" w:hAnsi="Times New Roman" w:cs="Times New Roman"/>
                <w:sz w:val="24"/>
                <w:szCs w:val="24"/>
              </w:rPr>
              <w:t>35:10-6.195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67F4">
              <w:rPr>
                <w:rFonts w:ascii="Times New Roman" w:hAnsi="Times New Roman" w:cs="Times New Roman"/>
                <w:sz w:val="24"/>
                <w:szCs w:val="24"/>
              </w:rPr>
              <w:t>35:10-6.369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67F4">
              <w:rPr>
                <w:rFonts w:ascii="Times New Roman" w:hAnsi="Times New Roman" w:cs="Times New Roman"/>
                <w:sz w:val="24"/>
                <w:szCs w:val="24"/>
              </w:rPr>
              <w:t>35:10-6.203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267F4">
              <w:rPr>
                <w:rFonts w:ascii="Times New Roman" w:hAnsi="Times New Roman" w:cs="Times New Roman"/>
                <w:sz w:val="24"/>
                <w:szCs w:val="24"/>
              </w:rPr>
              <w:t>35:10-6.279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73FEB">
              <w:rPr>
                <w:rFonts w:ascii="Times New Roman" w:hAnsi="Times New Roman" w:cs="Times New Roman"/>
                <w:sz w:val="24"/>
                <w:szCs w:val="24"/>
              </w:rPr>
              <w:t>35:10-6.448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8428A">
              <w:rPr>
                <w:rFonts w:ascii="Times New Roman" w:hAnsi="Times New Roman" w:cs="Times New Roman"/>
                <w:sz w:val="24"/>
                <w:szCs w:val="24"/>
              </w:rPr>
              <w:t>35:10-6.367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D">
              <w:rPr>
                <w:rFonts w:ascii="Times New Roman" w:hAnsi="Times New Roman" w:cs="Times New Roman"/>
                <w:sz w:val="24"/>
                <w:szCs w:val="24"/>
              </w:rPr>
              <w:t>35:10-6.439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D">
              <w:rPr>
                <w:rFonts w:ascii="Times New Roman" w:hAnsi="Times New Roman" w:cs="Times New Roman"/>
                <w:sz w:val="24"/>
                <w:szCs w:val="24"/>
              </w:rPr>
              <w:t>35:10-6.537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D">
              <w:rPr>
                <w:rFonts w:ascii="Times New Roman" w:hAnsi="Times New Roman" w:cs="Times New Roman"/>
                <w:sz w:val="24"/>
                <w:szCs w:val="24"/>
              </w:rPr>
              <w:t>35:10-6.500</w:t>
            </w:r>
          </w:p>
          <w:p w:rsidR="004B0C04" w:rsidRDefault="004B0C04" w:rsidP="009A5FD0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B0C04">
              <w:rPr>
                <w:rFonts w:ascii="Times New Roman" w:hAnsi="Times New Roman" w:cs="Times New Roman"/>
                <w:sz w:val="24"/>
                <w:szCs w:val="24"/>
              </w:rPr>
              <w:t>35:10-6.117</w:t>
            </w:r>
            <w:bookmarkStart w:id="0" w:name="_GoBack"/>
            <w:bookmarkEnd w:id="0"/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D">
              <w:rPr>
                <w:rFonts w:ascii="Times New Roman" w:hAnsi="Times New Roman" w:cs="Times New Roman"/>
                <w:sz w:val="24"/>
                <w:szCs w:val="24"/>
              </w:rPr>
              <w:t>35:10-6.162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570A7">
              <w:rPr>
                <w:rFonts w:ascii="Times New Roman" w:hAnsi="Times New Roman" w:cs="Times New Roman"/>
                <w:sz w:val="24"/>
                <w:szCs w:val="24"/>
              </w:rPr>
              <w:t>35:10-6.684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570A7">
              <w:rPr>
                <w:rFonts w:ascii="Times New Roman" w:hAnsi="Times New Roman" w:cs="Times New Roman"/>
                <w:sz w:val="24"/>
                <w:szCs w:val="24"/>
              </w:rPr>
              <w:t>35:10-6.694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570A7">
              <w:rPr>
                <w:rFonts w:ascii="Times New Roman" w:hAnsi="Times New Roman" w:cs="Times New Roman"/>
                <w:sz w:val="24"/>
                <w:szCs w:val="24"/>
              </w:rPr>
              <w:t>35:10-6.693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B60C8">
              <w:rPr>
                <w:rFonts w:ascii="Times New Roman" w:hAnsi="Times New Roman" w:cs="Times New Roman"/>
                <w:sz w:val="24"/>
                <w:szCs w:val="24"/>
              </w:rPr>
              <w:t>35:10-6.520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B60C8">
              <w:rPr>
                <w:rFonts w:ascii="Times New Roman" w:hAnsi="Times New Roman" w:cs="Times New Roman"/>
                <w:sz w:val="24"/>
                <w:szCs w:val="24"/>
              </w:rPr>
              <w:t>35:10-6.404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B60C8">
              <w:rPr>
                <w:rFonts w:ascii="Times New Roman" w:hAnsi="Times New Roman" w:cs="Times New Roman"/>
                <w:sz w:val="24"/>
                <w:szCs w:val="24"/>
              </w:rPr>
              <w:t>35:10-6.491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777FC">
              <w:rPr>
                <w:rFonts w:ascii="Times New Roman" w:hAnsi="Times New Roman" w:cs="Times New Roman"/>
                <w:sz w:val="24"/>
                <w:szCs w:val="24"/>
              </w:rPr>
              <w:t>35:10-6.492</w:t>
            </w:r>
          </w:p>
          <w:p w:rsidR="00B221BF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777FC">
              <w:rPr>
                <w:rFonts w:ascii="Times New Roman" w:hAnsi="Times New Roman" w:cs="Times New Roman"/>
                <w:sz w:val="24"/>
                <w:szCs w:val="24"/>
              </w:rPr>
              <w:t>35:10-6.548</w:t>
            </w:r>
          </w:p>
          <w:p w:rsidR="00B221BF" w:rsidRPr="00E41ED8" w:rsidRDefault="00B221BF" w:rsidP="001D59CD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777FC">
              <w:rPr>
                <w:rFonts w:ascii="Times New Roman" w:hAnsi="Times New Roman" w:cs="Times New Roman"/>
                <w:sz w:val="24"/>
                <w:szCs w:val="24"/>
              </w:rPr>
              <w:t>35:10-6.455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1132D">
              <w:rPr>
                <w:rFonts w:ascii="Times New Roman" w:hAnsi="Times New Roman" w:cs="Times New Roman"/>
                <w:b w:val="0"/>
                <w:bCs w:val="0"/>
              </w:rPr>
              <w:t>35:10-6.139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F5663">
              <w:rPr>
                <w:rFonts w:ascii="Times New Roman" w:hAnsi="Times New Roman" w:cs="Times New Roman"/>
                <w:b w:val="0"/>
                <w:bCs w:val="0"/>
              </w:rPr>
              <w:t>35:10-6.425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F5663">
              <w:rPr>
                <w:rFonts w:ascii="Times New Roman" w:hAnsi="Times New Roman" w:cs="Times New Roman"/>
                <w:b w:val="0"/>
                <w:bCs w:val="0"/>
              </w:rPr>
              <w:t>35:10-6.470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F5663">
              <w:rPr>
                <w:rFonts w:ascii="Times New Roman" w:hAnsi="Times New Roman" w:cs="Times New Roman"/>
                <w:b w:val="0"/>
                <w:bCs w:val="0"/>
              </w:rPr>
              <w:t>35:10-6.335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F5663">
              <w:rPr>
                <w:rFonts w:ascii="Times New Roman" w:hAnsi="Times New Roman" w:cs="Times New Roman"/>
                <w:b w:val="0"/>
                <w:bCs w:val="0"/>
              </w:rPr>
              <w:t>35:10-6.959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F5663">
              <w:rPr>
                <w:rFonts w:ascii="Times New Roman" w:hAnsi="Times New Roman" w:cs="Times New Roman"/>
                <w:b w:val="0"/>
                <w:bCs w:val="0"/>
              </w:rPr>
              <w:t>35:10-6.361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F5663">
              <w:rPr>
                <w:rFonts w:ascii="Times New Roman" w:hAnsi="Times New Roman" w:cs="Times New Roman"/>
                <w:b w:val="0"/>
                <w:bCs w:val="0"/>
              </w:rPr>
              <w:t>35:10-6.417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2216B">
              <w:rPr>
                <w:rFonts w:ascii="Times New Roman" w:hAnsi="Times New Roman" w:cs="Times New Roman"/>
                <w:b w:val="0"/>
                <w:bCs w:val="0"/>
              </w:rPr>
              <w:t>35:10-6.947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2216B">
              <w:rPr>
                <w:rFonts w:ascii="Times New Roman" w:hAnsi="Times New Roman" w:cs="Times New Roman"/>
                <w:b w:val="0"/>
                <w:bCs w:val="0"/>
              </w:rPr>
              <w:t>35:10-6.340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2216B">
              <w:rPr>
                <w:rFonts w:ascii="Times New Roman" w:hAnsi="Times New Roman" w:cs="Times New Roman"/>
                <w:b w:val="0"/>
                <w:bCs w:val="0"/>
              </w:rPr>
              <w:t>35:10-6.967</w:t>
            </w:r>
          </w:p>
          <w:p w:rsidR="006A64E0" w:rsidRDefault="006A64E0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35:10-6.573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3543E">
              <w:rPr>
                <w:rFonts w:ascii="Times New Roman" w:hAnsi="Times New Roman" w:cs="Times New Roman"/>
                <w:b w:val="0"/>
                <w:bCs w:val="0"/>
              </w:rPr>
              <w:t>35:10-6.960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3459E">
              <w:rPr>
                <w:rFonts w:ascii="Times New Roman" w:hAnsi="Times New Roman" w:cs="Times New Roman"/>
                <w:b w:val="0"/>
                <w:bCs w:val="0"/>
              </w:rPr>
              <w:t>35:10-6.667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3459E">
              <w:rPr>
                <w:rFonts w:ascii="Times New Roman" w:hAnsi="Times New Roman" w:cs="Times New Roman"/>
                <w:b w:val="0"/>
                <w:bCs w:val="0"/>
              </w:rPr>
              <w:t>35:10-6.557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35:10-6.282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35:10-6.547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35:10-6.635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35:10-6.475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35:10-6.534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B570A7">
              <w:rPr>
                <w:rFonts w:ascii="Times New Roman" w:hAnsi="Times New Roman" w:cs="Times New Roman"/>
                <w:b w:val="0"/>
                <w:bCs w:val="0"/>
              </w:rPr>
              <w:t>35:10-6.627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B570A7">
              <w:rPr>
                <w:rFonts w:ascii="Times New Roman" w:hAnsi="Times New Roman" w:cs="Times New Roman"/>
                <w:b w:val="0"/>
                <w:bCs w:val="0"/>
              </w:rPr>
              <w:t>35:10-6.625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B570A7">
              <w:rPr>
                <w:rFonts w:ascii="Times New Roman" w:hAnsi="Times New Roman" w:cs="Times New Roman"/>
                <w:b w:val="0"/>
                <w:bCs w:val="0"/>
              </w:rPr>
              <w:t>35:10-6.132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B570A7">
              <w:rPr>
                <w:rFonts w:ascii="Times New Roman" w:hAnsi="Times New Roman" w:cs="Times New Roman"/>
                <w:b w:val="0"/>
                <w:bCs w:val="0"/>
              </w:rPr>
              <w:t>35:10-6.242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35:10-6.559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35:10-6.588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35:10-6.432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35:10-6.672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35:10-6.487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777FC">
              <w:rPr>
                <w:rFonts w:ascii="Times New Roman" w:hAnsi="Times New Roman" w:cs="Times New Roman"/>
                <w:b w:val="0"/>
                <w:bCs w:val="0"/>
              </w:rPr>
              <w:t>35:10-6.358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777FC">
              <w:rPr>
                <w:rFonts w:ascii="Times New Roman" w:hAnsi="Times New Roman" w:cs="Times New Roman"/>
                <w:b w:val="0"/>
                <w:bCs w:val="0"/>
              </w:rPr>
              <w:t>35:10-6.427</w:t>
            </w:r>
          </w:p>
          <w:p w:rsidR="00B221BF" w:rsidRPr="005777FC" w:rsidRDefault="00B221BF" w:rsidP="005777FC">
            <w:r w:rsidRPr="005777FC">
              <w:t>35:10-6.313</w:t>
            </w:r>
          </w:p>
        </w:tc>
      </w:tr>
      <w:tr w:rsidR="00B221BF" w:rsidTr="00B221BF">
        <w:tc>
          <w:tcPr>
            <w:tcW w:w="472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2</w:t>
            </w:r>
          </w:p>
        </w:tc>
        <w:tc>
          <w:tcPr>
            <w:tcW w:w="3206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spacing w:val="5"/>
              </w:rPr>
              <w:t>Охранная зона трубопроводов (газопроводов, нефтепроводов и нефтепродуктопроводов, аммиакопроводов)</w:t>
            </w:r>
          </w:p>
        </w:tc>
        <w:tc>
          <w:tcPr>
            <w:tcW w:w="6211" w:type="dxa"/>
          </w:tcPr>
          <w:p w:rsidR="00B221BF" w:rsidRPr="006B76BF" w:rsidRDefault="00B221BF" w:rsidP="001D59CD">
            <w:r w:rsidRPr="00A9257E">
              <w:t xml:space="preserve">Правила охраны магистральных трубопроводов, утвержденные </w:t>
            </w:r>
            <w:r w:rsidRPr="006B76BF">
              <w:t> </w:t>
            </w:r>
            <w:r w:rsidRPr="002E2E59">
              <w:t>постановлением Госгортехнадзора Российс</w:t>
            </w:r>
            <w:r>
              <w:t>кой Федерации от 22.04.1992 № 9</w:t>
            </w:r>
            <w:r w:rsidRPr="002E2E59">
              <w:t>, Заместителем Министра топлива и энергетики Российской Федерации 29.04.1992</w:t>
            </w:r>
            <w:r w:rsidRPr="006B76BF">
              <w:t xml:space="preserve"> </w:t>
            </w:r>
            <w:r w:rsidRPr="00A9257E">
              <w:t>(</w:t>
            </w:r>
            <w:r>
              <w:t>с последующими изменениями</w:t>
            </w:r>
            <w:r w:rsidRPr="00A9257E">
              <w:t>)</w:t>
            </w:r>
          </w:p>
          <w:p w:rsidR="00B221BF" w:rsidRDefault="00B221BF" w:rsidP="001D59CD"/>
          <w:p w:rsidR="00B221BF" w:rsidRPr="002E2E59" w:rsidRDefault="00B221BF" w:rsidP="001D59CD">
            <w:pPr>
              <w:autoSpaceDE w:val="0"/>
              <w:autoSpaceDN w:val="0"/>
              <w:adjustRightInd w:val="0"/>
            </w:pPr>
            <w:r w:rsidRPr="006C0788">
              <w:t xml:space="preserve">Правила охраны магистральных газопроводов, </w:t>
            </w:r>
            <w:r w:rsidRPr="006C0788">
              <w:lastRenderedPageBreak/>
              <w:t xml:space="preserve">утвержденные постановлением Правительства </w:t>
            </w:r>
            <w:r w:rsidRPr="002E2E59">
              <w:t>Российской Федерации</w:t>
            </w:r>
            <w:r w:rsidRPr="006C0788">
              <w:t xml:space="preserve"> от 08.09.2017 № 1083</w:t>
            </w:r>
            <w:r>
              <w:t xml:space="preserve"> (с последующими изменениями</w:t>
            </w:r>
            <w:r w:rsidRPr="002E2E59">
              <w:t>)</w:t>
            </w:r>
          </w:p>
          <w:p w:rsidR="00B221BF" w:rsidRPr="002E2E59" w:rsidRDefault="00B221BF" w:rsidP="001D59CD">
            <w:pPr>
              <w:autoSpaceDE w:val="0"/>
              <w:autoSpaceDN w:val="0"/>
              <w:adjustRightInd w:val="0"/>
            </w:pPr>
          </w:p>
          <w:p w:rsidR="00B221BF" w:rsidRPr="00D147EA" w:rsidRDefault="00B221BF" w:rsidP="009A1198">
            <w:r w:rsidRPr="006C0788">
              <w:t xml:space="preserve">Федеральный закон от 31.03.1999 </w:t>
            </w:r>
            <w:r>
              <w:t>№ 69-ФЗ «</w:t>
            </w:r>
            <w:r w:rsidRPr="006C0788">
              <w:t>О газоснабжении в Российской Федерации</w:t>
            </w:r>
            <w:r>
              <w:t>» (с последующими изменениями</w:t>
            </w:r>
            <w:r w:rsidRPr="00412DBC">
              <w:t>)</w:t>
            </w: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8544DD">
              <w:rPr>
                <w:rFonts w:ascii="Times New Roman" w:hAnsi="Times New Roman" w:cs="Times New Roman"/>
                <w:b w:val="0"/>
                <w:bCs w:val="0"/>
              </w:rPr>
              <w:lastRenderedPageBreak/>
              <w:t>35:10-6.366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D584A">
              <w:rPr>
                <w:rFonts w:ascii="Times New Roman" w:hAnsi="Times New Roman" w:cs="Times New Roman"/>
                <w:b w:val="0"/>
                <w:bCs w:val="0"/>
              </w:rPr>
              <w:t>35:10-6.961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D584A">
              <w:rPr>
                <w:rFonts w:ascii="Times New Roman" w:hAnsi="Times New Roman" w:cs="Times New Roman"/>
                <w:b w:val="0"/>
                <w:bCs w:val="0"/>
              </w:rPr>
              <w:t>35:10-6.395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057247">
              <w:rPr>
                <w:rFonts w:ascii="Times New Roman" w:hAnsi="Times New Roman" w:cs="Times New Roman"/>
                <w:b w:val="0"/>
                <w:bCs w:val="0"/>
              </w:rPr>
              <w:t>35:10-6.288</w:t>
            </w:r>
          </w:p>
          <w:p w:rsidR="006A64E0" w:rsidRDefault="006A64E0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35:10-6.1016</w:t>
            </w:r>
          </w:p>
          <w:p w:rsidR="006A64E0" w:rsidRDefault="006A64E0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35:10-6.1092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1132D">
              <w:rPr>
                <w:rFonts w:ascii="Times New Roman" w:hAnsi="Times New Roman" w:cs="Times New Roman"/>
                <w:b w:val="0"/>
                <w:bCs w:val="0"/>
              </w:rPr>
              <w:t>35:10-6.69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8544DD">
              <w:rPr>
                <w:rFonts w:ascii="Times New Roman" w:hAnsi="Times New Roman" w:cs="Times New Roman"/>
                <w:b w:val="0"/>
                <w:bCs w:val="0"/>
              </w:rPr>
              <w:t>35:10-6.301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2216B">
              <w:rPr>
                <w:rFonts w:ascii="Times New Roman" w:hAnsi="Times New Roman" w:cs="Times New Roman"/>
                <w:b w:val="0"/>
                <w:bCs w:val="0"/>
              </w:rPr>
              <w:t>35:10-6.952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2216B">
              <w:rPr>
                <w:rFonts w:ascii="Times New Roman" w:hAnsi="Times New Roman" w:cs="Times New Roman"/>
                <w:b w:val="0"/>
                <w:bCs w:val="0"/>
              </w:rPr>
              <w:t>35:10-6.948</w:t>
            </w:r>
          </w:p>
          <w:p w:rsidR="006A64E0" w:rsidRDefault="006A64E0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35:10-6.1025</w:t>
            </w:r>
          </w:p>
          <w:p w:rsidR="006A64E0" w:rsidRDefault="006A64E0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35:10-6.1040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2216B">
              <w:rPr>
                <w:rFonts w:ascii="Times New Roman" w:hAnsi="Times New Roman" w:cs="Times New Roman"/>
                <w:b w:val="0"/>
                <w:bCs w:val="0"/>
              </w:rPr>
              <w:t>35:00-6.425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35:10-6.1058</w:t>
            </w:r>
          </w:p>
          <w:p w:rsidR="00B221BF" w:rsidRDefault="004B0C04" w:rsidP="00B221BF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B0C04">
              <w:rPr>
                <w:rFonts w:ascii="Times New Roman" w:hAnsi="Times New Roman" w:cs="Times New Roman"/>
                <w:b w:val="0"/>
                <w:bCs w:val="0"/>
              </w:rPr>
              <w:t>35:10-6.641</w:t>
            </w:r>
          </w:p>
          <w:p w:rsidR="004B0C04" w:rsidRDefault="004B0C04" w:rsidP="00B221BF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B0C04">
              <w:rPr>
                <w:rFonts w:ascii="Times New Roman" w:hAnsi="Times New Roman" w:cs="Times New Roman"/>
                <w:b w:val="0"/>
                <w:bCs w:val="0"/>
              </w:rPr>
              <w:t>35:10-6.543</w:t>
            </w:r>
          </w:p>
          <w:p w:rsidR="006A64E0" w:rsidRPr="002375A2" w:rsidRDefault="006A64E0" w:rsidP="00B221BF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35:10-6.1059</w:t>
            </w:r>
          </w:p>
        </w:tc>
      </w:tr>
      <w:tr w:rsidR="00B221BF" w:rsidTr="00B221BF">
        <w:trPr>
          <w:trHeight w:val="655"/>
        </w:trPr>
        <w:tc>
          <w:tcPr>
            <w:tcW w:w="472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>3</w:t>
            </w:r>
          </w:p>
        </w:tc>
        <w:tc>
          <w:tcPr>
            <w:tcW w:w="3206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Охранная зона линий и сооружений связи</w:t>
            </w:r>
          </w:p>
        </w:tc>
        <w:tc>
          <w:tcPr>
            <w:tcW w:w="6211" w:type="dxa"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Постановление Правительства Российской Федерации</w:t>
            </w:r>
          </w:p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от 09.06.1995 № 578 «Об утверждении правил охраны линий и сооружений связи Российской Федерации»</w:t>
            </w:r>
          </w:p>
        </w:tc>
        <w:tc>
          <w:tcPr>
            <w:tcW w:w="1583" w:type="dxa"/>
            <w:tcBorders>
              <w:right w:val="nil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046E6C">
              <w:rPr>
                <w:rFonts w:ascii="Times New Roman" w:hAnsi="Times New Roman" w:cs="Times New Roman"/>
                <w:b w:val="0"/>
                <w:bCs w:val="0"/>
              </w:rPr>
              <w:t>35:00-6.45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43A0A">
              <w:rPr>
                <w:rFonts w:ascii="Times New Roman" w:hAnsi="Times New Roman" w:cs="Times New Roman"/>
                <w:b w:val="0"/>
                <w:bCs w:val="0"/>
              </w:rPr>
              <w:t>35:10-6.511</w:t>
            </w:r>
          </w:p>
          <w:p w:rsidR="00B221BF" w:rsidRPr="00A3543E" w:rsidRDefault="00B221BF" w:rsidP="00A3543E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3543E">
              <w:rPr>
                <w:rFonts w:ascii="Times New Roman" w:hAnsi="Times New Roman" w:cs="Times New Roman"/>
                <w:b w:val="0"/>
                <w:bCs w:val="0"/>
              </w:rPr>
              <w:t>35:10-6.415</w:t>
            </w:r>
          </w:p>
          <w:p w:rsidR="00B221BF" w:rsidRDefault="00B221BF" w:rsidP="00A3543E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3543E">
              <w:rPr>
                <w:rFonts w:ascii="Times New Roman" w:hAnsi="Times New Roman" w:cs="Times New Roman"/>
                <w:b w:val="0"/>
                <w:bCs w:val="0"/>
              </w:rPr>
              <w:t>35:10-6.516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35:10-6.984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777FC">
              <w:rPr>
                <w:rFonts w:ascii="Times New Roman" w:hAnsi="Times New Roman" w:cs="Times New Roman"/>
                <w:b w:val="0"/>
                <w:bCs w:val="0"/>
              </w:rPr>
              <w:t>35:10-6.852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3543E">
              <w:rPr>
                <w:rFonts w:ascii="Times New Roman" w:hAnsi="Times New Roman" w:cs="Times New Roman"/>
                <w:b w:val="0"/>
                <w:bCs w:val="0"/>
              </w:rPr>
              <w:t>35:10-6.666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B100D">
              <w:rPr>
                <w:rFonts w:ascii="Times New Roman" w:hAnsi="Times New Roman" w:cs="Times New Roman"/>
                <w:b w:val="0"/>
                <w:bCs w:val="0"/>
              </w:rPr>
              <w:t>35:10-6.981</w:t>
            </w:r>
          </w:p>
        </w:tc>
        <w:tc>
          <w:tcPr>
            <w:tcW w:w="1583" w:type="dxa"/>
            <w:tcBorders>
              <w:left w:val="nil"/>
            </w:tcBorders>
          </w:tcPr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B60C8">
              <w:rPr>
                <w:rFonts w:ascii="Times New Roman" w:hAnsi="Times New Roman" w:cs="Times New Roman"/>
                <w:b w:val="0"/>
                <w:bCs w:val="0"/>
              </w:rPr>
              <w:t>35:10-6.276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777FC">
              <w:rPr>
                <w:rFonts w:ascii="Times New Roman" w:hAnsi="Times New Roman" w:cs="Times New Roman"/>
                <w:b w:val="0"/>
                <w:bCs w:val="0"/>
              </w:rPr>
              <w:t>35:10-6.1074</w:t>
            </w:r>
          </w:p>
          <w:p w:rsidR="00B221BF" w:rsidRDefault="00B221B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777FC">
              <w:rPr>
                <w:rFonts w:ascii="Times New Roman" w:hAnsi="Times New Roman" w:cs="Times New Roman"/>
                <w:b w:val="0"/>
                <w:bCs w:val="0"/>
              </w:rPr>
              <w:t>35:10-6.850</w:t>
            </w:r>
          </w:p>
          <w:p w:rsidR="006A64E0" w:rsidRPr="002375A2" w:rsidRDefault="006A64E0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A64E0">
              <w:rPr>
                <w:rFonts w:ascii="Times New Roman" w:hAnsi="Times New Roman" w:cs="Times New Roman"/>
                <w:b w:val="0"/>
                <w:bCs w:val="0"/>
              </w:rPr>
              <w:t>35:10-6.975</w:t>
            </w:r>
          </w:p>
        </w:tc>
      </w:tr>
      <w:tr w:rsidR="008544DD" w:rsidTr="00B221BF">
        <w:tc>
          <w:tcPr>
            <w:tcW w:w="472" w:type="dxa"/>
          </w:tcPr>
          <w:p w:rsidR="008544DD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  <w:tc>
          <w:tcPr>
            <w:tcW w:w="3206" w:type="dxa"/>
          </w:tcPr>
          <w:p w:rsidR="008544DD" w:rsidRPr="00581FE1" w:rsidRDefault="008544DD" w:rsidP="008544DD">
            <w:r w:rsidRPr="00581FE1">
              <w:rPr>
                <w:bCs/>
              </w:rPr>
      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      </w:r>
          </w:p>
        </w:tc>
        <w:tc>
          <w:tcPr>
            <w:tcW w:w="6211" w:type="dxa"/>
          </w:tcPr>
          <w:p w:rsidR="008544DD" w:rsidRPr="002E2E59" w:rsidRDefault="008544DD" w:rsidP="008544DD">
            <w:r w:rsidRPr="002E2E59">
              <w:t xml:space="preserve">Постановление Правительства </w:t>
            </w:r>
            <w:r w:rsidRPr="002E2E59">
              <w:rPr>
                <w:bCs/>
              </w:rPr>
              <w:t>Российской</w:t>
            </w:r>
            <w:r w:rsidRPr="002E2E59">
              <w:t xml:space="preserve"> Федерации </w:t>
            </w:r>
          </w:p>
          <w:p w:rsidR="008544DD" w:rsidRPr="002E2E59" w:rsidRDefault="008544DD" w:rsidP="008544DD">
            <w:pPr>
              <w:rPr>
                <w:bCs/>
              </w:rPr>
            </w:pPr>
            <w:r w:rsidRPr="002E2E59">
              <w:t>от 19.02.2015 № 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 (</w:t>
            </w:r>
            <w:r w:rsidRPr="008544DD">
              <w:rPr>
                <w:bCs/>
              </w:rPr>
              <w:t>с последующими изменениями)</w:t>
            </w:r>
          </w:p>
        </w:tc>
        <w:tc>
          <w:tcPr>
            <w:tcW w:w="4749" w:type="dxa"/>
            <w:gridSpan w:val="3"/>
          </w:tcPr>
          <w:p w:rsidR="008544DD" w:rsidRDefault="000373B7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35:10-6.1109</w:t>
            </w:r>
          </w:p>
          <w:p w:rsidR="000373B7" w:rsidRDefault="000373B7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0373B7">
              <w:rPr>
                <w:rFonts w:ascii="Times New Roman" w:hAnsi="Times New Roman" w:cs="Times New Roman"/>
                <w:b w:val="0"/>
                <w:bCs w:val="0"/>
              </w:rPr>
              <w:t>35:10-6.1110</w:t>
            </w:r>
          </w:p>
          <w:p w:rsidR="000373B7" w:rsidRPr="007313AF" w:rsidRDefault="000373B7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0373B7">
              <w:rPr>
                <w:rFonts w:ascii="Times New Roman" w:hAnsi="Times New Roman" w:cs="Times New Roman"/>
                <w:b w:val="0"/>
                <w:bCs w:val="0"/>
              </w:rPr>
              <w:t>35:10-6.1113</w:t>
            </w:r>
          </w:p>
        </w:tc>
      </w:tr>
      <w:tr w:rsidR="001D59CD" w:rsidTr="00B221BF">
        <w:tc>
          <w:tcPr>
            <w:tcW w:w="472" w:type="dxa"/>
          </w:tcPr>
          <w:p w:rsidR="001D59CD" w:rsidRPr="00155212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5</w:t>
            </w:r>
          </w:p>
        </w:tc>
        <w:tc>
          <w:tcPr>
            <w:tcW w:w="3206" w:type="dxa"/>
          </w:tcPr>
          <w:p w:rsidR="001D59CD" w:rsidRPr="00427A44" w:rsidRDefault="001D59CD" w:rsidP="001D59CD">
            <w:pPr>
              <w:rPr>
                <w:color w:val="333333"/>
                <w:shd w:val="clear" w:color="auto" w:fill="FFFFFF"/>
              </w:rPr>
            </w:pPr>
            <w:r w:rsidRPr="00822D93">
              <w:rPr>
                <w:color w:val="333333"/>
                <w:shd w:val="clear" w:color="auto" w:fill="FFFFFF"/>
              </w:rPr>
              <w:t>Охранная зона стационарных пунктов наблюдений за состоянием окружающей среды, ее загрязнением</w:t>
            </w:r>
          </w:p>
        </w:tc>
        <w:tc>
          <w:tcPr>
            <w:tcW w:w="6211" w:type="dxa"/>
          </w:tcPr>
          <w:p w:rsidR="001D59CD" w:rsidRPr="002E2E59" w:rsidRDefault="001D59CD" w:rsidP="001D59CD">
            <w:pPr>
              <w:rPr>
                <w:color w:val="333333"/>
                <w:shd w:val="clear" w:color="auto" w:fill="FFFFFF"/>
              </w:rPr>
            </w:pPr>
            <w:r w:rsidRPr="002E2E59">
              <w:rPr>
                <w:color w:val="333333"/>
                <w:shd w:val="clear" w:color="auto" w:fill="FFFFFF"/>
              </w:rPr>
              <w:t xml:space="preserve">Постановление Правительства Российской Федерации </w:t>
            </w:r>
          </w:p>
          <w:p w:rsidR="001D59CD" w:rsidRPr="002E2E59" w:rsidRDefault="001D59CD" w:rsidP="002A0F75">
            <w:pPr>
              <w:rPr>
                <w:color w:val="333333"/>
                <w:shd w:val="clear" w:color="auto" w:fill="FFFFFF"/>
              </w:rPr>
            </w:pPr>
            <w:proofErr w:type="gramStart"/>
            <w:r w:rsidRPr="002E2E59">
              <w:rPr>
                <w:color w:val="333333"/>
                <w:shd w:val="clear" w:color="auto" w:fill="FFFFFF"/>
              </w:rPr>
              <w:t xml:space="preserve">от </w:t>
            </w:r>
            <w:r w:rsidRPr="002E2E59">
              <w:rPr>
                <w:shd w:val="clear" w:color="auto" w:fill="FFFFFF"/>
              </w:rPr>
              <w:t>17.03.2021 № 392</w:t>
            </w:r>
            <w:r w:rsidRPr="002E2E59">
              <w:rPr>
                <w:color w:val="333333"/>
                <w:shd w:val="clear" w:color="auto" w:fill="FFFFFF"/>
              </w:rPr>
              <w:t xml:space="preserve"> «</w:t>
            </w:r>
            <w:r w:rsidRPr="002E2E59">
              <w:rPr>
                <w:rFonts w:eastAsia="Calibri"/>
              </w:rPr>
              <w:t>Об утверждении положения об охранной зоне стационарных пунктов наблюдений за состоянием окружающей среды, ее загрязнением, о признании утратившим силу постановления Правительства Российской Федерации от 27 августа 1999 г. № 972 и признании не действующим на территории Российской Федерации постановления Совета Министров СССР от 6 января 1983 г. № 19»</w:t>
            </w:r>
            <w:r w:rsidRPr="002E2E59">
              <w:t xml:space="preserve"> (</w:t>
            </w:r>
            <w:r w:rsidR="002A0F75">
              <w:rPr>
                <w:bCs/>
              </w:rPr>
              <w:t>с последующими изменениями</w:t>
            </w:r>
            <w:r w:rsidRPr="002E2E59">
              <w:rPr>
                <w:bCs/>
              </w:rPr>
              <w:t>)</w:t>
            </w:r>
            <w:proofErr w:type="gramEnd"/>
          </w:p>
        </w:tc>
        <w:tc>
          <w:tcPr>
            <w:tcW w:w="4749" w:type="dxa"/>
            <w:gridSpan w:val="3"/>
          </w:tcPr>
          <w:p w:rsidR="001D59CD" w:rsidRPr="002375A2" w:rsidRDefault="007313AF" w:rsidP="001D59CD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313AF">
              <w:rPr>
                <w:rFonts w:ascii="Times New Roman" w:hAnsi="Times New Roman" w:cs="Times New Roman"/>
                <w:b w:val="0"/>
                <w:bCs w:val="0"/>
              </w:rPr>
              <w:t>35:10-6.872</w:t>
            </w:r>
          </w:p>
        </w:tc>
      </w:tr>
      <w:tr w:rsidR="006267F4" w:rsidTr="00B221BF">
        <w:trPr>
          <w:trHeight w:val="166"/>
        </w:trPr>
        <w:tc>
          <w:tcPr>
            <w:tcW w:w="472" w:type="dxa"/>
            <w:vMerge w:val="restart"/>
          </w:tcPr>
          <w:p w:rsidR="006267F4" w:rsidRPr="00822D93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6</w:t>
            </w:r>
          </w:p>
        </w:tc>
        <w:tc>
          <w:tcPr>
            <w:tcW w:w="3206" w:type="dxa"/>
            <w:vMerge w:val="restart"/>
          </w:tcPr>
          <w:p w:rsidR="006267F4" w:rsidRPr="00427A44" w:rsidRDefault="006267F4" w:rsidP="001D59CD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color w:val="333333"/>
                <w:shd w:val="clear" w:color="auto" w:fill="FFFFFF"/>
              </w:rPr>
              <w:t>Водоохранная зона</w:t>
            </w:r>
          </w:p>
        </w:tc>
        <w:tc>
          <w:tcPr>
            <w:tcW w:w="6211" w:type="dxa"/>
            <w:vMerge w:val="restart"/>
          </w:tcPr>
          <w:p w:rsidR="006267F4" w:rsidRPr="00427A44" w:rsidRDefault="006267F4" w:rsidP="001D59CD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6267F4" w:rsidRPr="009C6249" w:rsidRDefault="006267F4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-</w:t>
            </w:r>
          </w:p>
        </w:tc>
      </w:tr>
      <w:tr w:rsidR="00B221BF" w:rsidTr="00B221BF">
        <w:trPr>
          <w:trHeight w:val="166"/>
        </w:trPr>
        <w:tc>
          <w:tcPr>
            <w:tcW w:w="472" w:type="dxa"/>
            <w:vMerge/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B221BF" w:rsidRPr="00581FE1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211" w:type="dxa"/>
            <w:vMerge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583" w:type="dxa"/>
            <w:tcBorders>
              <w:right w:val="nil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6267F4">
              <w:rPr>
                <w:color w:val="333333"/>
                <w:shd w:val="clear" w:color="auto" w:fill="FFFFFF"/>
              </w:rPr>
              <w:t>35:10-6.593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B221BF" w:rsidRPr="009C6249" w:rsidRDefault="00B221BF" w:rsidP="001D59CD">
            <w:pPr>
              <w:rPr>
                <w:color w:val="333333"/>
                <w:shd w:val="clear" w:color="auto" w:fill="FFFFFF"/>
              </w:rPr>
            </w:pPr>
            <w:r w:rsidRPr="00F514BC">
              <w:rPr>
                <w:color w:val="333333"/>
                <w:shd w:val="clear" w:color="auto" w:fill="FFFFFF"/>
              </w:rPr>
              <w:t>35:10-6.531</w:t>
            </w:r>
          </w:p>
        </w:tc>
        <w:tc>
          <w:tcPr>
            <w:tcW w:w="1583" w:type="dxa"/>
            <w:tcBorders>
              <w:left w:val="nil"/>
            </w:tcBorders>
          </w:tcPr>
          <w:p w:rsidR="00B221BF" w:rsidRPr="009C6249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</w:tr>
      <w:tr w:rsidR="006267F4" w:rsidTr="00B221BF">
        <w:trPr>
          <w:trHeight w:val="342"/>
        </w:trPr>
        <w:tc>
          <w:tcPr>
            <w:tcW w:w="472" w:type="dxa"/>
            <w:vMerge w:val="restart"/>
          </w:tcPr>
          <w:p w:rsidR="006267F4" w:rsidRPr="00822D93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7</w:t>
            </w:r>
          </w:p>
        </w:tc>
        <w:tc>
          <w:tcPr>
            <w:tcW w:w="3206" w:type="dxa"/>
            <w:vMerge w:val="restart"/>
          </w:tcPr>
          <w:p w:rsidR="006267F4" w:rsidRPr="00427A44" w:rsidRDefault="006267F4" w:rsidP="001D59CD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Прибрежная защитная полоса</w:t>
            </w:r>
          </w:p>
        </w:tc>
        <w:tc>
          <w:tcPr>
            <w:tcW w:w="6211" w:type="dxa"/>
            <w:vMerge w:val="restart"/>
          </w:tcPr>
          <w:p w:rsidR="006267F4" w:rsidRPr="00427A44" w:rsidRDefault="006267F4" w:rsidP="001D59CD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6267F4" w:rsidRPr="009C6249" w:rsidRDefault="006267F4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-</w:t>
            </w:r>
          </w:p>
        </w:tc>
      </w:tr>
      <w:tr w:rsidR="00B221BF" w:rsidTr="00B221BF">
        <w:trPr>
          <w:trHeight w:val="341"/>
        </w:trPr>
        <w:tc>
          <w:tcPr>
            <w:tcW w:w="472" w:type="dxa"/>
            <w:vMerge/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211" w:type="dxa"/>
            <w:vMerge/>
          </w:tcPr>
          <w:p w:rsidR="00B221BF" w:rsidRPr="00427A44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583" w:type="dxa"/>
            <w:tcBorders>
              <w:right w:val="nil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6267F4">
              <w:rPr>
                <w:color w:val="333333"/>
                <w:shd w:val="clear" w:color="auto" w:fill="FFFFFF"/>
              </w:rPr>
              <w:t>35:10-6.576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B221BF" w:rsidRPr="009C6249" w:rsidRDefault="00B221BF" w:rsidP="001D59CD">
            <w:pPr>
              <w:rPr>
                <w:color w:val="333333"/>
                <w:shd w:val="clear" w:color="auto" w:fill="FFFFFF"/>
              </w:rPr>
            </w:pPr>
            <w:r w:rsidRPr="00F514BC">
              <w:rPr>
                <w:color w:val="333333"/>
                <w:shd w:val="clear" w:color="auto" w:fill="FFFFFF"/>
              </w:rPr>
              <w:t>35:10-6.494</w:t>
            </w:r>
          </w:p>
        </w:tc>
        <w:tc>
          <w:tcPr>
            <w:tcW w:w="1583" w:type="dxa"/>
            <w:tcBorders>
              <w:left w:val="nil"/>
            </w:tcBorders>
          </w:tcPr>
          <w:p w:rsidR="00B221BF" w:rsidRPr="009C6249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</w:tr>
      <w:tr w:rsidR="001D59CD" w:rsidTr="00B221BF">
        <w:tc>
          <w:tcPr>
            <w:tcW w:w="472" w:type="dxa"/>
          </w:tcPr>
          <w:p w:rsidR="001D59CD" w:rsidRPr="00822D93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>8</w:t>
            </w:r>
          </w:p>
        </w:tc>
        <w:tc>
          <w:tcPr>
            <w:tcW w:w="3206" w:type="dxa"/>
          </w:tcPr>
          <w:p w:rsidR="001D59CD" w:rsidRPr="00427A44" w:rsidRDefault="001D59CD" w:rsidP="001D59CD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spacing w:val="5"/>
              </w:rPr>
              <w:t>Зоны санитарной охраны источников питьевого и хозяйственно-бытового водоснабжения, а также устанавливаемых в случаях, предусмотренных Водным Кодексом Российской Федерации, в отношении подземных водных объектов зоны специальной охраны</w:t>
            </w:r>
          </w:p>
        </w:tc>
        <w:tc>
          <w:tcPr>
            <w:tcW w:w="6211" w:type="dxa"/>
          </w:tcPr>
          <w:p w:rsidR="001D59CD" w:rsidRPr="002375A2" w:rsidRDefault="001D59CD" w:rsidP="001D59CD">
            <w:pPr>
              <w:rPr>
                <w:rFonts w:cs="Times New Roman"/>
              </w:rPr>
            </w:pPr>
            <w:r w:rsidRPr="002375A2">
              <w:rPr>
                <w:rFonts w:cs="Times New Roman"/>
              </w:rPr>
              <w:t xml:space="preserve">СанПиН 2.1.4.1110-02 «Зоны санитарной охраны источников водоснабжения и водопроводов питьевого назначения», утвержденные постановлением Главного государственного санитарного врача Российской Федерации от 14.03.2002 № 10 (с изм., внесенными </w:t>
            </w:r>
            <w:hyperlink r:id="rId14" w:history="1">
              <w:r w:rsidRPr="002375A2">
                <w:rPr>
                  <w:rFonts w:cs="Times New Roman"/>
                </w:rPr>
                <w:t>Определением</w:t>
              </w:r>
            </w:hyperlink>
            <w:r w:rsidRPr="002375A2">
              <w:rPr>
                <w:rFonts w:cs="Times New Roman"/>
              </w:rPr>
              <w:t xml:space="preserve"> Верховного Суда РФ от 25.09.2014 № АПЛ14-393)</w:t>
            </w:r>
          </w:p>
          <w:p w:rsidR="001D59CD" w:rsidRPr="002375A2" w:rsidRDefault="001D59CD" w:rsidP="001D59CD">
            <w:pPr>
              <w:rPr>
                <w:rFonts w:cs="Times New Roman"/>
              </w:rPr>
            </w:pP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1D59CD" w:rsidRDefault="00973FEB" w:rsidP="001D59CD">
            <w:pPr>
              <w:rPr>
                <w:rFonts w:cs="Times New Roman"/>
              </w:rPr>
            </w:pPr>
            <w:r w:rsidRPr="00973FEB">
              <w:rPr>
                <w:rFonts w:cs="Times New Roman"/>
              </w:rPr>
              <w:t>35:10-6.966</w:t>
            </w:r>
          </w:p>
          <w:p w:rsidR="00973FEB" w:rsidRDefault="00973FEB" w:rsidP="001D59CD">
            <w:pPr>
              <w:rPr>
                <w:rFonts w:cs="Times New Roman"/>
              </w:rPr>
            </w:pPr>
            <w:r w:rsidRPr="00973FEB">
              <w:rPr>
                <w:rFonts w:cs="Times New Roman"/>
              </w:rPr>
              <w:t>35:10-6.965</w:t>
            </w:r>
          </w:p>
          <w:p w:rsidR="005E63B1" w:rsidRDefault="005E63B1" w:rsidP="001D59CD">
            <w:pPr>
              <w:rPr>
                <w:rFonts w:cs="Times New Roman"/>
              </w:rPr>
            </w:pPr>
            <w:r w:rsidRPr="005E63B1">
              <w:rPr>
                <w:rFonts w:cs="Times New Roman"/>
              </w:rPr>
              <w:t>35:10-6.1082</w:t>
            </w:r>
          </w:p>
          <w:p w:rsidR="005E63B1" w:rsidRDefault="005E63B1" w:rsidP="001D59CD">
            <w:pPr>
              <w:rPr>
                <w:rFonts w:cs="Times New Roman"/>
              </w:rPr>
            </w:pPr>
            <w:r>
              <w:rPr>
                <w:rFonts w:cs="Times New Roman"/>
              </w:rPr>
              <w:t>35:10-6.1087</w:t>
            </w:r>
          </w:p>
          <w:p w:rsidR="005E63B1" w:rsidRDefault="005E63B1" w:rsidP="001D59CD">
            <w:pPr>
              <w:rPr>
                <w:rFonts w:cs="Times New Roman"/>
              </w:rPr>
            </w:pPr>
            <w:r w:rsidRPr="005E63B1">
              <w:rPr>
                <w:rFonts w:cs="Times New Roman"/>
              </w:rPr>
              <w:t>35:10-6.1083</w:t>
            </w:r>
          </w:p>
          <w:p w:rsidR="004C300A" w:rsidRDefault="004C300A" w:rsidP="004C300A">
            <w:pPr>
              <w:rPr>
                <w:rFonts w:cs="Times New Roman"/>
              </w:rPr>
            </w:pPr>
            <w:r>
              <w:rPr>
                <w:rFonts w:cs="Times New Roman"/>
              </w:rPr>
              <w:t>35:10-6.1084</w:t>
            </w:r>
          </w:p>
          <w:p w:rsidR="004C300A" w:rsidRDefault="004C300A" w:rsidP="004C300A">
            <w:pPr>
              <w:rPr>
                <w:rFonts w:cs="Times New Roman"/>
              </w:rPr>
            </w:pPr>
            <w:r w:rsidRPr="004C300A">
              <w:rPr>
                <w:rFonts w:cs="Times New Roman"/>
              </w:rPr>
              <w:t>35:10-6.1085</w:t>
            </w:r>
          </w:p>
          <w:p w:rsidR="005E63B1" w:rsidRDefault="004C300A" w:rsidP="001D59CD">
            <w:pPr>
              <w:rPr>
                <w:rFonts w:cs="Times New Roman"/>
              </w:rPr>
            </w:pPr>
            <w:r w:rsidRPr="004C300A">
              <w:rPr>
                <w:rFonts w:cs="Times New Roman"/>
              </w:rPr>
              <w:t>35:10-6.1086</w:t>
            </w:r>
          </w:p>
          <w:p w:rsidR="005E63B1" w:rsidRDefault="005E63B1" w:rsidP="001D59CD">
            <w:pPr>
              <w:rPr>
                <w:rFonts w:cs="Times New Roman"/>
              </w:rPr>
            </w:pPr>
          </w:p>
          <w:p w:rsidR="005E63B1" w:rsidRDefault="005E63B1" w:rsidP="001D59CD">
            <w:pPr>
              <w:rPr>
                <w:rFonts w:cs="Times New Roman"/>
              </w:rPr>
            </w:pPr>
          </w:p>
          <w:p w:rsidR="005E63B1" w:rsidRPr="002375A2" w:rsidRDefault="005E63B1" w:rsidP="001D59CD">
            <w:pPr>
              <w:rPr>
                <w:rFonts w:cs="Times New Roman"/>
              </w:rPr>
            </w:pPr>
          </w:p>
        </w:tc>
      </w:tr>
      <w:tr w:rsidR="00B221BF" w:rsidTr="00B221BF">
        <w:tc>
          <w:tcPr>
            <w:tcW w:w="472" w:type="dxa"/>
          </w:tcPr>
          <w:p w:rsidR="00B221BF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9</w:t>
            </w:r>
          </w:p>
        </w:tc>
        <w:tc>
          <w:tcPr>
            <w:tcW w:w="3206" w:type="dxa"/>
          </w:tcPr>
          <w:p w:rsidR="00B221BF" w:rsidRPr="00581FE1" w:rsidRDefault="00B221BF" w:rsidP="001D59CD">
            <w:pPr>
              <w:rPr>
                <w:spacing w:val="5"/>
              </w:rPr>
            </w:pPr>
            <w:r w:rsidRPr="00581FE1">
              <w:rPr>
                <w:spacing w:val="5"/>
              </w:rPr>
              <w:t>Зоны затопления и подтопления</w:t>
            </w:r>
          </w:p>
        </w:tc>
        <w:tc>
          <w:tcPr>
            <w:tcW w:w="6211" w:type="dxa"/>
          </w:tcPr>
          <w:p w:rsidR="00B221BF" w:rsidRPr="00581FE1" w:rsidRDefault="00B221BF" w:rsidP="001D59CD">
            <w:r w:rsidRPr="00581FE1">
              <w:t>Водный кодекс Российской Федерации</w:t>
            </w: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B221BF" w:rsidRDefault="00B221BF" w:rsidP="001D59CD">
            <w:r w:rsidRPr="006267F4">
              <w:t>35:10-6.663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B221BF" w:rsidRDefault="00B221BF" w:rsidP="001D59CD">
            <w:r w:rsidRPr="00F514BC">
              <w:t>35:10-6.587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B221BF" w:rsidRPr="002375A2" w:rsidRDefault="00B221BF" w:rsidP="001D59CD">
            <w:r w:rsidRPr="007313AF">
              <w:t>35:10-6.577</w:t>
            </w:r>
          </w:p>
        </w:tc>
      </w:tr>
      <w:tr w:rsidR="00B221BF" w:rsidTr="00B221BF">
        <w:tc>
          <w:tcPr>
            <w:tcW w:w="472" w:type="dxa"/>
          </w:tcPr>
          <w:p w:rsidR="00B221BF" w:rsidRPr="002375A2" w:rsidRDefault="008544DD" w:rsidP="001D59C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10</w:t>
            </w:r>
          </w:p>
        </w:tc>
        <w:tc>
          <w:tcPr>
            <w:tcW w:w="3206" w:type="dxa"/>
          </w:tcPr>
          <w:p w:rsidR="00B221BF" w:rsidRPr="002375A2" w:rsidRDefault="00B221BF" w:rsidP="001D59CD">
            <w:pPr>
              <w:rPr>
                <w:color w:val="333333"/>
                <w:shd w:val="clear" w:color="auto" w:fill="FFFFFF"/>
              </w:rPr>
            </w:pPr>
            <w:r w:rsidRPr="002375A2">
              <w:rPr>
                <w:color w:val="333333"/>
                <w:shd w:val="clear" w:color="auto" w:fill="FFFFFF"/>
              </w:rPr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6211" w:type="dxa"/>
          </w:tcPr>
          <w:p w:rsidR="00B221BF" w:rsidRPr="002375A2" w:rsidRDefault="00B221BF" w:rsidP="001D59CD">
            <w:pPr>
              <w:rPr>
                <w:color w:val="333333"/>
                <w:shd w:val="clear" w:color="auto" w:fill="FFFFFF"/>
              </w:rPr>
            </w:pPr>
            <w:r w:rsidRPr="000C121E">
              <w:rPr>
                <w:rFonts w:cs="Times New Roman"/>
                <w:color w:val="333333"/>
                <w:shd w:val="clear" w:color="auto" w:fill="FFFFFF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A3543E">
              <w:rPr>
                <w:color w:val="333333"/>
                <w:shd w:val="clear" w:color="auto" w:fill="FFFFFF"/>
              </w:rPr>
              <w:t>35:10-6.201</w:t>
            </w:r>
          </w:p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A3543E">
              <w:rPr>
                <w:color w:val="333333"/>
                <w:shd w:val="clear" w:color="auto" w:fill="FFFFFF"/>
              </w:rPr>
              <w:t>35:10-6.172</w:t>
            </w:r>
          </w:p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2B100D">
              <w:rPr>
                <w:color w:val="333333"/>
                <w:shd w:val="clear" w:color="auto" w:fill="FFFFFF"/>
              </w:rPr>
              <w:t>35:10-6.16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B221BF" w:rsidRPr="005777FC" w:rsidRDefault="00B221BF" w:rsidP="005777FC">
            <w:pPr>
              <w:rPr>
                <w:color w:val="333333"/>
                <w:shd w:val="clear" w:color="auto" w:fill="FFFFFF"/>
              </w:rPr>
            </w:pPr>
            <w:r w:rsidRPr="005777FC">
              <w:rPr>
                <w:color w:val="333333"/>
                <w:shd w:val="clear" w:color="auto" w:fill="FFFFFF"/>
              </w:rPr>
              <w:t>35:10-6.51</w:t>
            </w:r>
          </w:p>
          <w:p w:rsidR="00B221BF" w:rsidRPr="005777FC" w:rsidRDefault="00B221BF" w:rsidP="005777FC">
            <w:pPr>
              <w:rPr>
                <w:color w:val="333333"/>
                <w:shd w:val="clear" w:color="auto" w:fill="FFFFFF"/>
              </w:rPr>
            </w:pPr>
            <w:r w:rsidRPr="005777FC">
              <w:rPr>
                <w:color w:val="333333"/>
                <w:shd w:val="clear" w:color="auto" w:fill="FFFFFF"/>
              </w:rPr>
              <w:t>35:10-6.191</w:t>
            </w:r>
          </w:p>
          <w:p w:rsidR="00B221BF" w:rsidRDefault="00B221BF" w:rsidP="005777FC">
            <w:pPr>
              <w:rPr>
                <w:color w:val="333333"/>
                <w:shd w:val="clear" w:color="auto" w:fill="FFFFFF"/>
              </w:rPr>
            </w:pPr>
            <w:r w:rsidRPr="005777FC">
              <w:rPr>
                <w:color w:val="333333"/>
                <w:shd w:val="clear" w:color="auto" w:fill="FFFFFF"/>
              </w:rPr>
              <w:t>35:10-6.215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F73BAB">
              <w:rPr>
                <w:color w:val="333333"/>
                <w:shd w:val="clear" w:color="auto" w:fill="FFFFFF"/>
              </w:rPr>
              <w:t>35:10-6.130</w:t>
            </w:r>
          </w:p>
          <w:p w:rsidR="00B221BF" w:rsidRPr="002375A2" w:rsidRDefault="00B221BF" w:rsidP="001D59CD">
            <w:pPr>
              <w:rPr>
                <w:color w:val="333333"/>
                <w:shd w:val="clear" w:color="auto" w:fill="FFFFFF"/>
              </w:rPr>
            </w:pPr>
            <w:r w:rsidRPr="00F73BAB">
              <w:rPr>
                <w:color w:val="333333"/>
                <w:shd w:val="clear" w:color="auto" w:fill="FFFFFF"/>
              </w:rPr>
              <w:t>35:10-6.169</w:t>
            </w:r>
          </w:p>
        </w:tc>
      </w:tr>
      <w:tr w:rsidR="00B221BF" w:rsidTr="00B221BF">
        <w:tc>
          <w:tcPr>
            <w:tcW w:w="472" w:type="dxa"/>
          </w:tcPr>
          <w:p w:rsidR="00B221BF" w:rsidRPr="002375A2" w:rsidRDefault="00B221BF" w:rsidP="008544DD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</w:t>
            </w:r>
            <w:r w:rsidR="008544DD"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B221BF" w:rsidRPr="00C01193" w:rsidRDefault="009A5FD0" w:rsidP="001D59CD">
            <w:pPr>
              <w:rPr>
                <w:rFonts w:cs="Times New Roman"/>
                <w:color w:val="000000" w:themeColor="text1"/>
                <w:shd w:val="clear" w:color="auto" w:fill="FFFFFF"/>
              </w:rPr>
            </w:pPr>
            <w:hyperlink r:id="rId15" w:history="1">
              <w:r w:rsidR="00B221BF" w:rsidRPr="00C01193">
                <w:rPr>
                  <w:rFonts w:cs="Times New Roman"/>
                  <w:color w:val="000000" w:themeColor="text1"/>
                  <w:shd w:val="clear" w:color="auto" w:fill="FFFFFF"/>
                </w:rPr>
                <w:t>Зона</w:t>
              </w:r>
            </w:hyperlink>
            <w:r w:rsidR="00B221BF" w:rsidRPr="00C01193">
              <w:rPr>
                <w:rFonts w:cs="Times New Roman"/>
                <w:color w:val="000000" w:themeColor="text1"/>
                <w:shd w:val="clear" w:color="auto" w:fill="FFFFFF"/>
              </w:rPr>
              <w:t xml:space="preserve">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      </w:r>
          </w:p>
        </w:tc>
        <w:tc>
          <w:tcPr>
            <w:tcW w:w="6211" w:type="dxa"/>
          </w:tcPr>
          <w:p w:rsidR="00B221BF" w:rsidRPr="00412DBC" w:rsidRDefault="00B221BF" w:rsidP="001D59CD">
            <w:pPr>
              <w:rPr>
                <w:rFonts w:eastAsiaTheme="minorEastAsia"/>
              </w:rPr>
            </w:pPr>
            <w:r w:rsidRPr="00412DBC">
              <w:t xml:space="preserve">СП 36.13330.2012. Свод правил. Магистральные трубопроводы. Актуализированная редакция СНиП 2.05.06-85*, </w:t>
            </w:r>
            <w:proofErr w:type="gramStart"/>
            <w:r w:rsidRPr="00412DBC">
              <w:t>утвержденный</w:t>
            </w:r>
            <w:proofErr w:type="gramEnd"/>
            <w:r w:rsidRPr="00412DBC">
              <w:t xml:space="preserve"> </w:t>
            </w:r>
            <w:r w:rsidRPr="00412DBC">
              <w:rPr>
                <w:rFonts w:eastAsiaTheme="minorHAnsi"/>
              </w:rPr>
              <w:t xml:space="preserve">приказом </w:t>
            </w:r>
            <w:r w:rsidRPr="00412DBC">
              <w:rPr>
                <w:rFonts w:eastAsiaTheme="minorEastAsia"/>
              </w:rPr>
              <w:t>Федерального агентства по строительству и жилищно-коммунальному хозяйству</w:t>
            </w:r>
            <w:r w:rsidRPr="00412DBC">
              <w:rPr>
                <w:rFonts w:eastAsiaTheme="minorHAnsi"/>
              </w:rPr>
              <w:t xml:space="preserve"> от 25.12.2012 № 108/ГС (</w:t>
            </w:r>
            <w:r>
              <w:rPr>
                <w:rFonts w:eastAsiaTheme="minorHAnsi"/>
              </w:rPr>
              <w:t>с последующими изменениями</w:t>
            </w:r>
            <w:r w:rsidRPr="00412DBC">
              <w:rPr>
                <w:rFonts w:eastAsiaTheme="minorEastAsia"/>
              </w:rPr>
              <w:t>)</w:t>
            </w:r>
          </w:p>
          <w:p w:rsidR="00B221BF" w:rsidRPr="00412DBC" w:rsidRDefault="00B221BF" w:rsidP="001D59CD">
            <w:pPr>
              <w:rPr>
                <w:color w:val="FF0000"/>
              </w:rPr>
            </w:pPr>
          </w:p>
          <w:p w:rsidR="00B221BF" w:rsidRPr="00412DBC" w:rsidRDefault="00B221BF" w:rsidP="00624422">
            <w:r w:rsidRPr="00412DBC">
              <w:t>Федеральный закон от 31.03.1999 № 69-ФЗ «О газоснабжении в Российской Федерации» (</w:t>
            </w:r>
            <w:r>
              <w:t>с последующими изменениями</w:t>
            </w:r>
            <w:r w:rsidRPr="00412DBC">
              <w:t>)</w:t>
            </w:r>
          </w:p>
        </w:tc>
        <w:tc>
          <w:tcPr>
            <w:tcW w:w="1583" w:type="dxa"/>
            <w:tcBorders>
              <w:right w:val="nil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B96FFC">
              <w:rPr>
                <w:color w:val="333333"/>
                <w:shd w:val="clear" w:color="auto" w:fill="FFFFFF"/>
              </w:rPr>
              <w:t>35:00-6.574</w:t>
            </w:r>
          </w:p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B96FFC">
              <w:rPr>
                <w:color w:val="333333"/>
                <w:shd w:val="clear" w:color="auto" w:fill="FFFFFF"/>
              </w:rPr>
              <w:t>35:00-6.520</w:t>
            </w:r>
          </w:p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B96FFC">
              <w:rPr>
                <w:color w:val="333333"/>
                <w:shd w:val="clear" w:color="auto" w:fill="FFFFFF"/>
              </w:rPr>
              <w:t>35:00-6.511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B96FFC">
              <w:rPr>
                <w:color w:val="333333"/>
                <w:shd w:val="clear" w:color="auto" w:fill="FFFFFF"/>
              </w:rPr>
              <w:t>35:00-6.510</w:t>
            </w:r>
          </w:p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B96FFC">
              <w:rPr>
                <w:color w:val="333333"/>
                <w:shd w:val="clear" w:color="auto" w:fill="FFFFFF"/>
              </w:rPr>
              <w:t>35:00-6.516</w:t>
            </w:r>
          </w:p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046E6C">
              <w:rPr>
                <w:color w:val="333333"/>
                <w:shd w:val="clear" w:color="auto" w:fill="FFFFFF"/>
              </w:rPr>
              <w:t>35:10-6.1007</w:t>
            </w:r>
          </w:p>
        </w:tc>
        <w:tc>
          <w:tcPr>
            <w:tcW w:w="1583" w:type="dxa"/>
            <w:tcBorders>
              <w:left w:val="nil"/>
            </w:tcBorders>
          </w:tcPr>
          <w:p w:rsidR="00B221BF" w:rsidRDefault="00B221BF" w:rsidP="001D59CD">
            <w:pPr>
              <w:rPr>
                <w:color w:val="333333"/>
                <w:shd w:val="clear" w:color="auto" w:fill="FFFFFF"/>
              </w:rPr>
            </w:pPr>
            <w:r w:rsidRPr="0062216B">
              <w:rPr>
                <w:color w:val="333333"/>
                <w:shd w:val="clear" w:color="auto" w:fill="FFFFFF"/>
              </w:rPr>
              <w:t>35:00-6.494</w:t>
            </w:r>
          </w:p>
          <w:p w:rsidR="00B221BF" w:rsidRPr="002375A2" w:rsidRDefault="00B221BF" w:rsidP="001D59CD">
            <w:pPr>
              <w:rPr>
                <w:color w:val="333333"/>
                <w:shd w:val="clear" w:color="auto" w:fill="FFFFFF"/>
              </w:rPr>
            </w:pPr>
          </w:p>
        </w:tc>
      </w:tr>
    </w:tbl>
    <w:p w:rsidR="00813712" w:rsidRPr="007D4E2F" w:rsidRDefault="00813712" w:rsidP="00813712">
      <w:pPr>
        <w:rPr>
          <w:rStyle w:val="layout"/>
          <w:color w:val="FF0000"/>
          <w:shd w:val="clear" w:color="auto" w:fill="FFFFFF"/>
        </w:rPr>
      </w:pPr>
    </w:p>
    <w:p w:rsidR="00813712" w:rsidRPr="003656E2" w:rsidRDefault="00813712" w:rsidP="00813712">
      <w:pPr>
        <w:ind w:firstLine="709"/>
        <w:jc w:val="both"/>
      </w:pPr>
      <w:r w:rsidRPr="007D4E2F">
        <w:rPr>
          <w:rStyle w:val="layout"/>
          <w:shd w:val="clear" w:color="auto" w:fill="FFFFFF"/>
        </w:rPr>
        <w:t>При отмене и/или внесении изменении в действующие нормативные правовые акты, в том числе те, на которые содержится ссылка в Правилах землепользования и застройки, следует руководствоваться нормами, вводимыми взамен отмененных.</w:t>
      </w:r>
    </w:p>
    <w:p w:rsidR="00813712" w:rsidRPr="00581FE1" w:rsidRDefault="00813712" w:rsidP="00813712">
      <w:pPr>
        <w:pStyle w:val="aa"/>
        <w:tabs>
          <w:tab w:val="left" w:pos="1106"/>
        </w:tabs>
        <w:spacing w:after="0" w:line="240" w:lineRule="auto"/>
        <w:ind w:left="709"/>
        <w:jc w:val="both"/>
        <w:rPr>
          <w:rFonts w:ascii="Times New Roman" w:hAnsi="Times New Roman"/>
          <w:spacing w:val="5"/>
          <w:sz w:val="28"/>
          <w:szCs w:val="28"/>
        </w:rPr>
      </w:pPr>
    </w:p>
    <w:sectPr w:rsidR="00813712" w:rsidRPr="00581FE1" w:rsidSect="00813712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4E0" w:rsidRDefault="006A64E0" w:rsidP="00047A65">
      <w:r>
        <w:separator/>
      </w:r>
    </w:p>
  </w:endnote>
  <w:endnote w:type="continuationSeparator" w:id="0">
    <w:p w:rsidR="006A64E0" w:rsidRDefault="006A64E0" w:rsidP="0004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4E0" w:rsidRPr="000850C0" w:rsidRDefault="006A64E0" w:rsidP="00813712">
    <w:pPr>
      <w:pStyle w:val="a8"/>
      <w:framePr w:wrap="around" w:vAnchor="text" w:hAnchor="margin" w:xAlign="right" w:y="1"/>
      <w:rPr>
        <w:rStyle w:val="af4"/>
      </w:rPr>
    </w:pPr>
  </w:p>
  <w:p w:rsidR="006A64E0" w:rsidRDefault="006A64E0" w:rsidP="008137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4E0" w:rsidRDefault="006A64E0" w:rsidP="00047A65">
      <w:r>
        <w:separator/>
      </w:r>
    </w:p>
  </w:footnote>
  <w:footnote w:type="continuationSeparator" w:id="0">
    <w:p w:rsidR="006A64E0" w:rsidRDefault="006A64E0" w:rsidP="00047A65">
      <w:r>
        <w:continuationSeparator/>
      </w:r>
    </w:p>
  </w:footnote>
  <w:footnote w:id="1">
    <w:p w:rsidR="006A64E0" w:rsidRDefault="006A64E0" w:rsidP="00813712">
      <w:pPr>
        <w:pStyle w:val="ac"/>
      </w:pPr>
      <w:r>
        <w:rPr>
          <w:rStyle w:val="ae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6A64E0" w:rsidRDefault="006A64E0" w:rsidP="001D59CD">
      <w:pPr>
        <w:pStyle w:val="ac"/>
      </w:pPr>
      <w:r>
        <w:rPr>
          <w:rStyle w:val="ae"/>
        </w:rPr>
        <w:footnoteRef/>
      </w:r>
      <w:r>
        <w:t xml:space="preserve"> Единый государственный реестр недвижимости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029B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FE50DB"/>
    <w:multiLevelType w:val="hybridMultilevel"/>
    <w:tmpl w:val="515EF16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6"/>
  </w:num>
  <w:num w:numId="4">
    <w:abstractNumId w:val="15"/>
  </w:num>
  <w:num w:numId="5">
    <w:abstractNumId w:val="1"/>
  </w:num>
  <w:num w:numId="6">
    <w:abstractNumId w:val="25"/>
  </w:num>
  <w:num w:numId="7">
    <w:abstractNumId w:val="31"/>
  </w:num>
  <w:num w:numId="8">
    <w:abstractNumId w:val="13"/>
  </w:num>
  <w:num w:numId="9">
    <w:abstractNumId w:val="16"/>
  </w:num>
  <w:num w:numId="10">
    <w:abstractNumId w:val="29"/>
  </w:num>
  <w:num w:numId="11">
    <w:abstractNumId w:val="14"/>
  </w:num>
  <w:num w:numId="12">
    <w:abstractNumId w:val="5"/>
  </w:num>
  <w:num w:numId="13">
    <w:abstractNumId w:val="34"/>
  </w:num>
  <w:num w:numId="14">
    <w:abstractNumId w:val="28"/>
  </w:num>
  <w:num w:numId="15">
    <w:abstractNumId w:val="2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7"/>
  </w:num>
  <w:num w:numId="20">
    <w:abstractNumId w:val="4"/>
  </w:num>
  <w:num w:numId="21">
    <w:abstractNumId w:val="32"/>
  </w:num>
  <w:num w:numId="22">
    <w:abstractNumId w:val="33"/>
  </w:num>
  <w:num w:numId="23">
    <w:abstractNumId w:val="27"/>
  </w:num>
  <w:num w:numId="24">
    <w:abstractNumId w:val="9"/>
  </w:num>
  <w:num w:numId="25">
    <w:abstractNumId w:val="12"/>
  </w:num>
  <w:num w:numId="26">
    <w:abstractNumId w:val="18"/>
  </w:num>
  <w:num w:numId="27">
    <w:abstractNumId w:val="20"/>
  </w:num>
  <w:num w:numId="28">
    <w:abstractNumId w:val="35"/>
  </w:num>
  <w:num w:numId="29">
    <w:abstractNumId w:val="19"/>
  </w:num>
  <w:num w:numId="30">
    <w:abstractNumId w:val="23"/>
  </w:num>
  <w:num w:numId="31">
    <w:abstractNumId w:val="7"/>
  </w:num>
  <w:num w:numId="32">
    <w:abstractNumId w:val="8"/>
  </w:num>
  <w:num w:numId="33">
    <w:abstractNumId w:val="24"/>
  </w:num>
  <w:num w:numId="34">
    <w:abstractNumId w:val="3"/>
  </w:num>
  <w:num w:numId="35">
    <w:abstractNumId w:val="30"/>
  </w:num>
  <w:num w:numId="3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9"/>
    <w:rsid w:val="00015A35"/>
    <w:rsid w:val="00017D90"/>
    <w:rsid w:val="0002028C"/>
    <w:rsid w:val="000249B6"/>
    <w:rsid w:val="000252C3"/>
    <w:rsid w:val="000373B7"/>
    <w:rsid w:val="00041408"/>
    <w:rsid w:val="00041793"/>
    <w:rsid w:val="00046E6C"/>
    <w:rsid w:val="00047A65"/>
    <w:rsid w:val="00056DD8"/>
    <w:rsid w:val="00057247"/>
    <w:rsid w:val="00077572"/>
    <w:rsid w:val="00081696"/>
    <w:rsid w:val="00086A70"/>
    <w:rsid w:val="00097870"/>
    <w:rsid w:val="000A0FA1"/>
    <w:rsid w:val="000A7423"/>
    <w:rsid w:val="000B1E9F"/>
    <w:rsid w:val="000B341B"/>
    <w:rsid w:val="000B650A"/>
    <w:rsid w:val="000B7788"/>
    <w:rsid w:val="000C2FB9"/>
    <w:rsid w:val="000D6C4B"/>
    <w:rsid w:val="000E3E1D"/>
    <w:rsid w:val="00107FD2"/>
    <w:rsid w:val="00113C81"/>
    <w:rsid w:val="001201D8"/>
    <w:rsid w:val="00137B59"/>
    <w:rsid w:val="00141BDA"/>
    <w:rsid w:val="00144A77"/>
    <w:rsid w:val="00155212"/>
    <w:rsid w:val="001577A5"/>
    <w:rsid w:val="0016148B"/>
    <w:rsid w:val="00162F93"/>
    <w:rsid w:val="0016714C"/>
    <w:rsid w:val="00167537"/>
    <w:rsid w:val="00182655"/>
    <w:rsid w:val="00185E56"/>
    <w:rsid w:val="00193784"/>
    <w:rsid w:val="001A4216"/>
    <w:rsid w:val="001A68E9"/>
    <w:rsid w:val="001B0E8C"/>
    <w:rsid w:val="001B1E91"/>
    <w:rsid w:val="001B21E1"/>
    <w:rsid w:val="001C72D3"/>
    <w:rsid w:val="001D35F5"/>
    <w:rsid w:val="001D4869"/>
    <w:rsid w:val="001D59CD"/>
    <w:rsid w:val="001D6869"/>
    <w:rsid w:val="001E4F9C"/>
    <w:rsid w:val="001E5214"/>
    <w:rsid w:val="002026C9"/>
    <w:rsid w:val="00202719"/>
    <w:rsid w:val="00207603"/>
    <w:rsid w:val="00214EE0"/>
    <w:rsid w:val="002328DE"/>
    <w:rsid w:val="00235806"/>
    <w:rsid w:val="002375A2"/>
    <w:rsid w:val="0023771A"/>
    <w:rsid w:val="0024789A"/>
    <w:rsid w:val="00247C00"/>
    <w:rsid w:val="00261F67"/>
    <w:rsid w:val="00274195"/>
    <w:rsid w:val="00274FEC"/>
    <w:rsid w:val="00275651"/>
    <w:rsid w:val="00280953"/>
    <w:rsid w:val="00296F9B"/>
    <w:rsid w:val="002A0E03"/>
    <w:rsid w:val="002A0F75"/>
    <w:rsid w:val="002A65A0"/>
    <w:rsid w:val="002B100D"/>
    <w:rsid w:val="002C642B"/>
    <w:rsid w:val="002C6A1F"/>
    <w:rsid w:val="002D3AA8"/>
    <w:rsid w:val="002D51AD"/>
    <w:rsid w:val="002D6D9E"/>
    <w:rsid w:val="002E0BE6"/>
    <w:rsid w:val="002F5F23"/>
    <w:rsid w:val="00317BBE"/>
    <w:rsid w:val="00322E2E"/>
    <w:rsid w:val="003275BB"/>
    <w:rsid w:val="003345D3"/>
    <w:rsid w:val="00340541"/>
    <w:rsid w:val="00342E01"/>
    <w:rsid w:val="003667CD"/>
    <w:rsid w:val="0037192A"/>
    <w:rsid w:val="003763DA"/>
    <w:rsid w:val="003820A0"/>
    <w:rsid w:val="0038428A"/>
    <w:rsid w:val="003A2CAF"/>
    <w:rsid w:val="003A5608"/>
    <w:rsid w:val="003B612F"/>
    <w:rsid w:val="003D02B5"/>
    <w:rsid w:val="003D74C5"/>
    <w:rsid w:val="003D7FC4"/>
    <w:rsid w:val="003F2ADA"/>
    <w:rsid w:val="004059C2"/>
    <w:rsid w:val="00411E0C"/>
    <w:rsid w:val="00412DBC"/>
    <w:rsid w:val="00426BA7"/>
    <w:rsid w:val="00427791"/>
    <w:rsid w:val="00440DEB"/>
    <w:rsid w:val="00440F61"/>
    <w:rsid w:val="00441912"/>
    <w:rsid w:val="00447CEB"/>
    <w:rsid w:val="0045724A"/>
    <w:rsid w:val="00457874"/>
    <w:rsid w:val="00464F5E"/>
    <w:rsid w:val="00472BFA"/>
    <w:rsid w:val="004770B1"/>
    <w:rsid w:val="00492805"/>
    <w:rsid w:val="0049588B"/>
    <w:rsid w:val="004B0C04"/>
    <w:rsid w:val="004B3C63"/>
    <w:rsid w:val="004B484F"/>
    <w:rsid w:val="004B6E4B"/>
    <w:rsid w:val="004C300A"/>
    <w:rsid w:val="004C617A"/>
    <w:rsid w:val="004E0AD9"/>
    <w:rsid w:val="004E314E"/>
    <w:rsid w:val="004E67F7"/>
    <w:rsid w:val="004F543F"/>
    <w:rsid w:val="00501CE2"/>
    <w:rsid w:val="00552801"/>
    <w:rsid w:val="005669C6"/>
    <w:rsid w:val="005777FC"/>
    <w:rsid w:val="00581567"/>
    <w:rsid w:val="00591F7D"/>
    <w:rsid w:val="00593960"/>
    <w:rsid w:val="005B0A8E"/>
    <w:rsid w:val="005B5B84"/>
    <w:rsid w:val="005C7A16"/>
    <w:rsid w:val="005D584A"/>
    <w:rsid w:val="005E63B1"/>
    <w:rsid w:val="005E663C"/>
    <w:rsid w:val="005F5605"/>
    <w:rsid w:val="00600B05"/>
    <w:rsid w:val="00602E24"/>
    <w:rsid w:val="00602E84"/>
    <w:rsid w:val="00605EE5"/>
    <w:rsid w:val="00606CBF"/>
    <w:rsid w:val="00615C09"/>
    <w:rsid w:val="0062216B"/>
    <w:rsid w:val="006225FB"/>
    <w:rsid w:val="00624422"/>
    <w:rsid w:val="006267F4"/>
    <w:rsid w:val="00635E4F"/>
    <w:rsid w:val="006366E9"/>
    <w:rsid w:val="0064068C"/>
    <w:rsid w:val="00640B4E"/>
    <w:rsid w:val="006A1FF3"/>
    <w:rsid w:val="006A3A2E"/>
    <w:rsid w:val="006A619C"/>
    <w:rsid w:val="006A64E0"/>
    <w:rsid w:val="006A76EE"/>
    <w:rsid w:val="006A7D3B"/>
    <w:rsid w:val="006B0A8B"/>
    <w:rsid w:val="006B6889"/>
    <w:rsid w:val="006B744D"/>
    <w:rsid w:val="006B7B6D"/>
    <w:rsid w:val="006D725D"/>
    <w:rsid w:val="006D75BB"/>
    <w:rsid w:val="006E24CF"/>
    <w:rsid w:val="006E721C"/>
    <w:rsid w:val="006F1BF4"/>
    <w:rsid w:val="006F51D2"/>
    <w:rsid w:val="006F737D"/>
    <w:rsid w:val="00712C3E"/>
    <w:rsid w:val="00712E5F"/>
    <w:rsid w:val="00713BC6"/>
    <w:rsid w:val="007313AF"/>
    <w:rsid w:val="0073197F"/>
    <w:rsid w:val="007333D9"/>
    <w:rsid w:val="00733B2E"/>
    <w:rsid w:val="00736122"/>
    <w:rsid w:val="00746CD6"/>
    <w:rsid w:val="00746EA8"/>
    <w:rsid w:val="00750D8E"/>
    <w:rsid w:val="00765E30"/>
    <w:rsid w:val="00776B15"/>
    <w:rsid w:val="00782B1A"/>
    <w:rsid w:val="00783270"/>
    <w:rsid w:val="00783ABE"/>
    <w:rsid w:val="00785AC8"/>
    <w:rsid w:val="00787066"/>
    <w:rsid w:val="00793A42"/>
    <w:rsid w:val="007B3D59"/>
    <w:rsid w:val="007B41D8"/>
    <w:rsid w:val="007B60C8"/>
    <w:rsid w:val="007B6203"/>
    <w:rsid w:val="007D0DD2"/>
    <w:rsid w:val="007D4E2F"/>
    <w:rsid w:val="007F565C"/>
    <w:rsid w:val="0080053E"/>
    <w:rsid w:val="0080332F"/>
    <w:rsid w:val="008035C9"/>
    <w:rsid w:val="008056B4"/>
    <w:rsid w:val="0080671D"/>
    <w:rsid w:val="008074F6"/>
    <w:rsid w:val="00813712"/>
    <w:rsid w:val="00823EB1"/>
    <w:rsid w:val="008249C4"/>
    <w:rsid w:val="00831759"/>
    <w:rsid w:val="00832894"/>
    <w:rsid w:val="00835F6C"/>
    <w:rsid w:val="0083653F"/>
    <w:rsid w:val="0085321F"/>
    <w:rsid w:val="00853B18"/>
    <w:rsid w:val="0085421A"/>
    <w:rsid w:val="008544DD"/>
    <w:rsid w:val="00865868"/>
    <w:rsid w:val="00866698"/>
    <w:rsid w:val="00897C5D"/>
    <w:rsid w:val="008A6D2A"/>
    <w:rsid w:val="008C1ED8"/>
    <w:rsid w:val="008D6409"/>
    <w:rsid w:val="008E6FB1"/>
    <w:rsid w:val="008F2490"/>
    <w:rsid w:val="008F6FFF"/>
    <w:rsid w:val="00902382"/>
    <w:rsid w:val="0091132D"/>
    <w:rsid w:val="0092095E"/>
    <w:rsid w:val="00950417"/>
    <w:rsid w:val="0095783D"/>
    <w:rsid w:val="00966987"/>
    <w:rsid w:val="00973FEB"/>
    <w:rsid w:val="00976E34"/>
    <w:rsid w:val="0098087A"/>
    <w:rsid w:val="00986F60"/>
    <w:rsid w:val="0099485C"/>
    <w:rsid w:val="00994B6C"/>
    <w:rsid w:val="009973C9"/>
    <w:rsid w:val="009A1198"/>
    <w:rsid w:val="009A1D64"/>
    <w:rsid w:val="009A5FD0"/>
    <w:rsid w:val="009C1858"/>
    <w:rsid w:val="009C2C25"/>
    <w:rsid w:val="009C6E45"/>
    <w:rsid w:val="009D0E99"/>
    <w:rsid w:val="009D27F2"/>
    <w:rsid w:val="009D45DF"/>
    <w:rsid w:val="009E5F67"/>
    <w:rsid w:val="00A1207D"/>
    <w:rsid w:val="00A1387D"/>
    <w:rsid w:val="00A3543E"/>
    <w:rsid w:val="00A446B2"/>
    <w:rsid w:val="00A47240"/>
    <w:rsid w:val="00A47508"/>
    <w:rsid w:val="00A507FB"/>
    <w:rsid w:val="00A50E59"/>
    <w:rsid w:val="00A61842"/>
    <w:rsid w:val="00A63E52"/>
    <w:rsid w:val="00A71ED3"/>
    <w:rsid w:val="00A85FD3"/>
    <w:rsid w:val="00A93912"/>
    <w:rsid w:val="00AA45D9"/>
    <w:rsid w:val="00AA68AA"/>
    <w:rsid w:val="00AA69EE"/>
    <w:rsid w:val="00AC1805"/>
    <w:rsid w:val="00AC5462"/>
    <w:rsid w:val="00AD44E4"/>
    <w:rsid w:val="00AD5369"/>
    <w:rsid w:val="00AE013C"/>
    <w:rsid w:val="00B221BF"/>
    <w:rsid w:val="00B26D94"/>
    <w:rsid w:val="00B32C8F"/>
    <w:rsid w:val="00B405EB"/>
    <w:rsid w:val="00B42365"/>
    <w:rsid w:val="00B43358"/>
    <w:rsid w:val="00B43523"/>
    <w:rsid w:val="00B5137F"/>
    <w:rsid w:val="00B52A6F"/>
    <w:rsid w:val="00B5410A"/>
    <w:rsid w:val="00B5478E"/>
    <w:rsid w:val="00B54AC4"/>
    <w:rsid w:val="00B570A7"/>
    <w:rsid w:val="00B644EE"/>
    <w:rsid w:val="00B717AF"/>
    <w:rsid w:val="00B81D18"/>
    <w:rsid w:val="00B823DC"/>
    <w:rsid w:val="00B96FFC"/>
    <w:rsid w:val="00B975F1"/>
    <w:rsid w:val="00BA73DE"/>
    <w:rsid w:val="00BA79B0"/>
    <w:rsid w:val="00BB0EB1"/>
    <w:rsid w:val="00BB2176"/>
    <w:rsid w:val="00BB3016"/>
    <w:rsid w:val="00BB4B67"/>
    <w:rsid w:val="00BC58F6"/>
    <w:rsid w:val="00BD57C8"/>
    <w:rsid w:val="00BD795D"/>
    <w:rsid w:val="00C06CB0"/>
    <w:rsid w:val="00C22485"/>
    <w:rsid w:val="00C24997"/>
    <w:rsid w:val="00C36BAD"/>
    <w:rsid w:val="00C40E22"/>
    <w:rsid w:val="00C43A0A"/>
    <w:rsid w:val="00C44EC3"/>
    <w:rsid w:val="00C5636D"/>
    <w:rsid w:val="00C60C94"/>
    <w:rsid w:val="00C6711F"/>
    <w:rsid w:val="00C734DA"/>
    <w:rsid w:val="00C77AA0"/>
    <w:rsid w:val="00C8048C"/>
    <w:rsid w:val="00C85E14"/>
    <w:rsid w:val="00C86848"/>
    <w:rsid w:val="00CB628E"/>
    <w:rsid w:val="00CB70E7"/>
    <w:rsid w:val="00CC3EEF"/>
    <w:rsid w:val="00CC4A00"/>
    <w:rsid w:val="00CC5252"/>
    <w:rsid w:val="00CC628C"/>
    <w:rsid w:val="00CD15A8"/>
    <w:rsid w:val="00CD70FC"/>
    <w:rsid w:val="00CF0CDE"/>
    <w:rsid w:val="00CF451C"/>
    <w:rsid w:val="00CF5663"/>
    <w:rsid w:val="00D147EA"/>
    <w:rsid w:val="00D154F7"/>
    <w:rsid w:val="00D20C54"/>
    <w:rsid w:val="00D21B44"/>
    <w:rsid w:val="00D30703"/>
    <w:rsid w:val="00D3371F"/>
    <w:rsid w:val="00D33A11"/>
    <w:rsid w:val="00D3459E"/>
    <w:rsid w:val="00D427A9"/>
    <w:rsid w:val="00D63D20"/>
    <w:rsid w:val="00D702C4"/>
    <w:rsid w:val="00D72E2A"/>
    <w:rsid w:val="00D76FF2"/>
    <w:rsid w:val="00D82272"/>
    <w:rsid w:val="00D91313"/>
    <w:rsid w:val="00D92842"/>
    <w:rsid w:val="00DE00B0"/>
    <w:rsid w:val="00DE0756"/>
    <w:rsid w:val="00DE6234"/>
    <w:rsid w:val="00E00AE9"/>
    <w:rsid w:val="00E03118"/>
    <w:rsid w:val="00E03527"/>
    <w:rsid w:val="00E060D2"/>
    <w:rsid w:val="00E07EEC"/>
    <w:rsid w:val="00E25FE1"/>
    <w:rsid w:val="00E31BE3"/>
    <w:rsid w:val="00E3413F"/>
    <w:rsid w:val="00E40D12"/>
    <w:rsid w:val="00E41ED8"/>
    <w:rsid w:val="00E511B3"/>
    <w:rsid w:val="00E51834"/>
    <w:rsid w:val="00E567A9"/>
    <w:rsid w:val="00E57005"/>
    <w:rsid w:val="00E63C42"/>
    <w:rsid w:val="00E75A8D"/>
    <w:rsid w:val="00E80BA3"/>
    <w:rsid w:val="00E877E9"/>
    <w:rsid w:val="00E87DE9"/>
    <w:rsid w:val="00EB1467"/>
    <w:rsid w:val="00EC2191"/>
    <w:rsid w:val="00EC4C9F"/>
    <w:rsid w:val="00EC65FA"/>
    <w:rsid w:val="00ED573C"/>
    <w:rsid w:val="00EE3D44"/>
    <w:rsid w:val="00EF1FF1"/>
    <w:rsid w:val="00EF3250"/>
    <w:rsid w:val="00F120CF"/>
    <w:rsid w:val="00F13EE3"/>
    <w:rsid w:val="00F16AA9"/>
    <w:rsid w:val="00F204C9"/>
    <w:rsid w:val="00F3001E"/>
    <w:rsid w:val="00F34F9F"/>
    <w:rsid w:val="00F35D2B"/>
    <w:rsid w:val="00F514BC"/>
    <w:rsid w:val="00F6313E"/>
    <w:rsid w:val="00F73BAB"/>
    <w:rsid w:val="00F77691"/>
    <w:rsid w:val="00F80A9A"/>
    <w:rsid w:val="00F85CBB"/>
    <w:rsid w:val="00F85EB7"/>
    <w:rsid w:val="00F90489"/>
    <w:rsid w:val="00F9557F"/>
    <w:rsid w:val="00F956DA"/>
    <w:rsid w:val="00FA7D57"/>
    <w:rsid w:val="00FB6F5F"/>
    <w:rsid w:val="00FC07C8"/>
    <w:rsid w:val="00FC4F3D"/>
    <w:rsid w:val="00FC6697"/>
    <w:rsid w:val="00FD0215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65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32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5F635240DF0B62175847B3A1F2BA9C5DE36912841A543A141F3D011BE74EF2ABAF769310717E53BB5ED2ECC86C600382D57132803f5xC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5F635240DF0B62175847B3A1F2BA9C5DE36932943A543A141F3D011BE74EF2ABAF7693B0D1ABA3EA0FC76C08FD01E3B304B1129f0xBI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login.consultant.ru/link/?rnd=808D3B5450FD8C12C3504E53BFC344BB&amp;req=doc&amp;base=LAW&amp;n=158550&amp;dst=100035&amp;fld=134&amp;REFFIELD=134&amp;REFDST=1000000012&amp;REFDOC=13040&amp;REFBASE=LAW&amp;stat=refcode%3D3643%3Bdstident%3D100035%3Bindex%3D17&amp;date=10.03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2B2FF-0531-4828-934B-740929A7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4792</TotalTime>
  <Pages>5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LopintsevaMA</dc:creator>
  <cp:lastModifiedBy>Comp</cp:lastModifiedBy>
  <cp:revision>83</cp:revision>
  <cp:lastPrinted>2025-01-21T06:50:00Z</cp:lastPrinted>
  <dcterms:created xsi:type="dcterms:W3CDTF">2020-11-16T06:48:00Z</dcterms:created>
  <dcterms:modified xsi:type="dcterms:W3CDTF">2025-01-21T06:53:00Z</dcterms:modified>
</cp:coreProperties>
</file>